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3" w:type="dxa"/>
        <w:tblLook w:val="01E0" w:firstRow="1" w:lastRow="1" w:firstColumn="1" w:lastColumn="1" w:noHBand="0" w:noVBand="0"/>
      </w:tblPr>
      <w:tblGrid>
        <w:gridCol w:w="3652"/>
        <w:gridCol w:w="5691"/>
      </w:tblGrid>
      <w:tr w:rsidR="001D217F" w:rsidRPr="003F6637" w14:paraId="006B391B" w14:textId="77777777" w:rsidTr="00291007">
        <w:tc>
          <w:tcPr>
            <w:tcW w:w="3652" w:type="dxa"/>
          </w:tcPr>
          <w:p w14:paraId="3696E023" w14:textId="36368430" w:rsidR="001D217F" w:rsidRPr="00310B3F" w:rsidRDefault="001D217F" w:rsidP="00291007">
            <w:pPr>
              <w:spacing w:before="120"/>
              <w:jc w:val="center"/>
              <w:rPr>
                <w:rFonts w:eastAsia="Tahoma"/>
                <w:b/>
                <w:bCs/>
                <w:sz w:val="26"/>
                <w:szCs w:val="26"/>
                <w:lang w:val="vi-VN"/>
              </w:rPr>
            </w:pPr>
            <w:r w:rsidRPr="00310B3F">
              <w:rPr>
                <w:rFonts w:eastAsia="Tahoma"/>
                <w:b/>
                <w:bCs/>
                <w:sz w:val="26"/>
                <w:szCs w:val="26"/>
                <w:lang w:val="vi-VN"/>
              </w:rPr>
              <w:t>BỘ XÂY DỰNG</w:t>
            </w:r>
            <w:r w:rsidRPr="00310B3F">
              <w:rPr>
                <w:rFonts w:eastAsia="Tahoma"/>
                <w:b/>
                <w:bCs/>
                <w:sz w:val="26"/>
                <w:szCs w:val="26"/>
                <w:lang w:val="vi-VN"/>
              </w:rPr>
              <w:br/>
            </w:r>
            <w:r w:rsidRPr="00310B3F">
              <w:rPr>
                <w:rFonts w:eastAsia="Tahoma"/>
                <w:b/>
                <w:bCs/>
                <w:sz w:val="10"/>
                <w:szCs w:val="10"/>
                <w:lang w:val="vi-VN"/>
              </w:rPr>
              <w:t>___________________________</w:t>
            </w:r>
          </w:p>
        </w:tc>
        <w:tc>
          <w:tcPr>
            <w:tcW w:w="5691" w:type="dxa"/>
          </w:tcPr>
          <w:p w14:paraId="55217AA7" w14:textId="77777777" w:rsidR="001D217F" w:rsidRPr="00310B3F" w:rsidRDefault="001D217F" w:rsidP="00291007">
            <w:pPr>
              <w:spacing w:before="120"/>
              <w:jc w:val="center"/>
              <w:rPr>
                <w:rFonts w:eastAsia="Tahoma"/>
                <w:sz w:val="26"/>
                <w:szCs w:val="26"/>
                <w:lang w:val="vi-VN"/>
              </w:rPr>
            </w:pPr>
            <w:r w:rsidRPr="00310B3F">
              <w:rPr>
                <w:rFonts w:eastAsia="Tahoma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310B3F">
              <w:rPr>
                <w:rFonts w:eastAsia="Tahoma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310B3F">
              <w:rPr>
                <w:rFonts w:eastAsia="Tahoma"/>
                <w:b/>
                <w:bCs/>
                <w:sz w:val="26"/>
                <w:szCs w:val="26"/>
                <w:lang w:val="vi-VN"/>
              </w:rPr>
              <w:br/>
            </w:r>
            <w:r w:rsidRPr="00310B3F">
              <w:rPr>
                <w:rFonts w:eastAsia="Tahoma"/>
                <w:b/>
                <w:bCs/>
                <w:sz w:val="10"/>
                <w:szCs w:val="10"/>
                <w:lang w:val="vi-VN"/>
              </w:rPr>
              <w:t>___________________________________________________________</w:t>
            </w:r>
          </w:p>
        </w:tc>
      </w:tr>
      <w:tr w:rsidR="001D217F" w:rsidRPr="002B5CE5" w14:paraId="731C657B" w14:textId="77777777" w:rsidTr="00291007">
        <w:tc>
          <w:tcPr>
            <w:tcW w:w="3652" w:type="dxa"/>
          </w:tcPr>
          <w:p w14:paraId="2C7A6B85" w14:textId="0EB4BF56" w:rsidR="001D217F" w:rsidRPr="00D16F00" w:rsidRDefault="001D217F" w:rsidP="00291007">
            <w:pPr>
              <w:spacing w:before="120"/>
              <w:jc w:val="center"/>
              <w:rPr>
                <w:rFonts w:eastAsia="Tahoma"/>
                <w:sz w:val="26"/>
                <w:szCs w:val="26"/>
              </w:rPr>
            </w:pPr>
            <w:r w:rsidRPr="00310B3F">
              <w:rPr>
                <w:rFonts w:eastAsia="Tahoma"/>
                <w:sz w:val="26"/>
                <w:szCs w:val="26"/>
                <w:lang w:val="vi-VN"/>
              </w:rPr>
              <w:t xml:space="preserve">Số:    </w:t>
            </w:r>
            <w:r w:rsidR="00BB5EA8">
              <w:rPr>
                <w:rFonts w:eastAsia="Tahoma"/>
                <w:sz w:val="26"/>
                <w:szCs w:val="26"/>
              </w:rPr>
              <w:t xml:space="preserve">  </w:t>
            </w:r>
            <w:r w:rsidRPr="00310B3F">
              <w:rPr>
                <w:rFonts w:eastAsia="Tahoma"/>
                <w:sz w:val="26"/>
                <w:szCs w:val="26"/>
                <w:lang w:val="vi-VN"/>
              </w:rPr>
              <w:t xml:space="preserve">   /2025/TT-B</w:t>
            </w:r>
            <w:r w:rsidR="00D16F00">
              <w:rPr>
                <w:rFonts w:eastAsia="Tahoma"/>
                <w:sz w:val="26"/>
                <w:szCs w:val="26"/>
              </w:rPr>
              <w:t>XD</w:t>
            </w:r>
          </w:p>
        </w:tc>
        <w:tc>
          <w:tcPr>
            <w:tcW w:w="5691" w:type="dxa"/>
          </w:tcPr>
          <w:p w14:paraId="6F7B9552" w14:textId="2B5DE1DF" w:rsidR="001D217F" w:rsidRPr="00310B3F" w:rsidRDefault="001D217F" w:rsidP="00197EB0">
            <w:pPr>
              <w:spacing w:before="120"/>
              <w:jc w:val="center"/>
              <w:rPr>
                <w:rFonts w:eastAsia="Tahoma"/>
                <w:i/>
                <w:iCs/>
                <w:sz w:val="28"/>
                <w:szCs w:val="28"/>
                <w:lang w:val="vi-VN"/>
              </w:rPr>
            </w:pPr>
            <w:r w:rsidRPr="00310B3F">
              <w:rPr>
                <w:rFonts w:eastAsia="Tahoma"/>
                <w:i/>
                <w:iCs/>
                <w:sz w:val="28"/>
                <w:szCs w:val="28"/>
                <w:lang w:val="vi-VN"/>
              </w:rPr>
              <w:t>Hà Nộ</w:t>
            </w:r>
            <w:r w:rsidR="00197EB0">
              <w:rPr>
                <w:rFonts w:eastAsia="Tahoma"/>
                <w:i/>
                <w:iCs/>
                <w:sz w:val="28"/>
                <w:szCs w:val="28"/>
                <w:lang w:val="vi-VN"/>
              </w:rPr>
              <w:t xml:space="preserve">i, ngày        tháng    </w:t>
            </w:r>
            <w:r w:rsidRPr="00310B3F">
              <w:rPr>
                <w:rFonts w:eastAsia="Tahoma"/>
                <w:i/>
                <w:iCs/>
                <w:sz w:val="28"/>
                <w:szCs w:val="28"/>
                <w:lang w:val="vi-VN"/>
              </w:rPr>
              <w:t xml:space="preserve"> năm 2025</w:t>
            </w:r>
          </w:p>
        </w:tc>
      </w:tr>
    </w:tbl>
    <w:p w14:paraId="0968D088" w14:textId="1417F1BF" w:rsidR="00AB4EEE" w:rsidRDefault="00AB4EEE" w:rsidP="001D217F">
      <w:pPr>
        <w:spacing w:before="90"/>
        <w:ind w:left="659" w:right="252"/>
        <w:jc w:val="center"/>
        <w:rPr>
          <w:b/>
          <w:sz w:val="26"/>
          <w:szCs w:val="26"/>
          <w:lang w:val="vi-VN"/>
        </w:rPr>
      </w:pPr>
    </w:p>
    <w:p w14:paraId="526E1D59" w14:textId="77777777" w:rsidR="001D217F" w:rsidRPr="00310B3F" w:rsidRDefault="001D217F" w:rsidP="00864C76">
      <w:pPr>
        <w:spacing w:before="90"/>
        <w:ind w:right="252"/>
        <w:jc w:val="center"/>
        <w:rPr>
          <w:b/>
          <w:sz w:val="28"/>
          <w:szCs w:val="28"/>
          <w:lang w:val="vi-VN"/>
        </w:rPr>
      </w:pPr>
      <w:r w:rsidRPr="00310B3F">
        <w:rPr>
          <w:b/>
          <w:sz w:val="28"/>
          <w:szCs w:val="28"/>
          <w:lang w:val="vi-VN"/>
        </w:rPr>
        <w:t>THÔNG</w:t>
      </w:r>
      <w:r w:rsidRPr="00310B3F">
        <w:rPr>
          <w:b/>
          <w:spacing w:val="-1"/>
          <w:sz w:val="28"/>
          <w:szCs w:val="28"/>
          <w:lang w:val="vi-VN"/>
        </w:rPr>
        <w:t xml:space="preserve"> </w:t>
      </w:r>
      <w:r w:rsidRPr="00310B3F">
        <w:rPr>
          <w:b/>
          <w:sz w:val="28"/>
          <w:szCs w:val="28"/>
          <w:lang w:val="vi-VN"/>
        </w:rPr>
        <w:t>TƯ</w:t>
      </w:r>
    </w:p>
    <w:p w14:paraId="6568D079" w14:textId="682F6121" w:rsidR="001D217F" w:rsidRPr="00310B3F" w:rsidRDefault="001D217F" w:rsidP="001D217F">
      <w:pPr>
        <w:jc w:val="center"/>
        <w:rPr>
          <w:b/>
          <w:sz w:val="28"/>
          <w:szCs w:val="28"/>
          <w:lang w:val="vi-VN"/>
        </w:rPr>
      </w:pPr>
      <w:r w:rsidRPr="00310B3F">
        <w:rPr>
          <w:b/>
          <w:iCs/>
          <w:sz w:val="28"/>
          <w:szCs w:val="28"/>
          <w:lang w:val="vi-VN"/>
        </w:rPr>
        <w:t xml:space="preserve">Sửa đổi, bổ sung một số điều của </w:t>
      </w:r>
      <w:r w:rsidRPr="00310B3F">
        <w:rPr>
          <w:b/>
          <w:sz w:val="28"/>
          <w:szCs w:val="28"/>
          <w:lang w:val="vi-VN"/>
        </w:rPr>
        <w:t xml:space="preserve">Thông tư số 01/2011/TT-BGTVT ngày 27 tháng 01 năm 2011 của Bộ trưởng Bộ </w:t>
      </w:r>
      <w:r w:rsidR="007A61EC" w:rsidRPr="00A978AA">
        <w:rPr>
          <w:b/>
          <w:sz w:val="28"/>
          <w:szCs w:val="28"/>
          <w:lang w:val="vi-VN"/>
        </w:rPr>
        <w:t>Giao thông vận tải</w:t>
      </w:r>
      <w:r w:rsidRPr="00310B3F">
        <w:rPr>
          <w:b/>
          <w:iCs/>
          <w:sz w:val="28"/>
          <w:szCs w:val="28"/>
          <w:lang w:val="vi-VN"/>
        </w:rPr>
        <w:t xml:space="preserve"> ban hành Bộ quy chế An toàn hàng không dân dụng lĩnh vực tàu bay và khai thác tàu bay </w:t>
      </w:r>
    </w:p>
    <w:p w14:paraId="01129671" w14:textId="77777777" w:rsidR="001D217F" w:rsidRPr="00310B3F" w:rsidRDefault="001D217F" w:rsidP="001D217F">
      <w:pPr>
        <w:spacing w:after="360"/>
        <w:jc w:val="center"/>
        <w:rPr>
          <w:b/>
          <w:iCs/>
          <w:sz w:val="18"/>
          <w:szCs w:val="18"/>
          <w:lang w:val="vi-VN"/>
        </w:rPr>
      </w:pPr>
      <w:r w:rsidRPr="00310B3F">
        <w:rPr>
          <w:b/>
          <w:sz w:val="18"/>
          <w:szCs w:val="18"/>
          <w:lang w:val="vi-VN"/>
        </w:rPr>
        <w:t>___________________</w:t>
      </w:r>
    </w:p>
    <w:p w14:paraId="4122106B" w14:textId="53EDF3CA" w:rsidR="001D217F" w:rsidRPr="00310B3F" w:rsidRDefault="001D217F" w:rsidP="001D217F">
      <w:pPr>
        <w:spacing w:before="120" w:after="120"/>
        <w:ind w:firstLine="851"/>
        <w:jc w:val="both"/>
        <w:rPr>
          <w:i/>
          <w:iCs/>
          <w:sz w:val="28"/>
          <w:szCs w:val="28"/>
          <w:lang w:val="vi-VN"/>
        </w:rPr>
      </w:pPr>
      <w:r w:rsidRPr="00310B3F">
        <w:rPr>
          <w:i/>
          <w:iCs/>
          <w:sz w:val="28"/>
          <w:szCs w:val="28"/>
          <w:lang w:val="vi-VN"/>
        </w:rPr>
        <w:t xml:space="preserve">Căn cứ Luật Hàng không dân dụng Việt Nam ngày 29 tháng 6 năm 2006 và Luật </w:t>
      </w:r>
      <w:r w:rsidR="00F62611" w:rsidRPr="00A978AA">
        <w:rPr>
          <w:i/>
          <w:iCs/>
          <w:sz w:val="28"/>
          <w:szCs w:val="28"/>
          <w:lang w:val="vi-VN"/>
        </w:rPr>
        <w:t>s</w:t>
      </w:r>
      <w:r w:rsidRPr="00310B3F">
        <w:rPr>
          <w:i/>
          <w:iCs/>
          <w:sz w:val="28"/>
          <w:szCs w:val="28"/>
          <w:lang w:val="vi-VN"/>
        </w:rPr>
        <w:t>ửa đổi, bổ sung một số điều của Luật Hàng không dân dụng Việt Nam ngày 21 tháng 11 năm 2014;</w:t>
      </w:r>
    </w:p>
    <w:p w14:paraId="52DCA885" w14:textId="4BE77D17" w:rsidR="001D217F" w:rsidRDefault="001D217F" w:rsidP="001D217F">
      <w:pPr>
        <w:spacing w:before="120" w:after="120"/>
        <w:ind w:firstLine="851"/>
        <w:jc w:val="both"/>
        <w:rPr>
          <w:i/>
          <w:iCs/>
          <w:sz w:val="28"/>
          <w:szCs w:val="28"/>
          <w:lang w:val="vi-VN"/>
        </w:rPr>
      </w:pPr>
      <w:r w:rsidRPr="00310B3F">
        <w:rPr>
          <w:i/>
          <w:iCs/>
          <w:sz w:val="28"/>
          <w:szCs w:val="28"/>
          <w:lang w:val="vi-VN"/>
        </w:rPr>
        <w:t>Căn cứ Nghị định số 33/2025/NĐ-CP ngày 25 tháng 02 năm 2025 của Chính phủ quy định chức năng, nhiệm vụ, quyền hạn và cơ cấu tổ chức của Bộ Xây dựng;</w:t>
      </w:r>
    </w:p>
    <w:p w14:paraId="3A987AC8" w14:textId="04FE620C" w:rsidR="00C04A5A" w:rsidRPr="00C04A5A" w:rsidRDefault="0081476F" w:rsidP="00C04A5A">
      <w:pPr>
        <w:spacing w:before="120" w:after="120"/>
        <w:ind w:firstLine="851"/>
        <w:jc w:val="both"/>
        <w:rPr>
          <w:bCs/>
          <w:i/>
          <w:sz w:val="28"/>
          <w:szCs w:val="28"/>
        </w:rPr>
      </w:pPr>
      <w:proofErr w:type="spellStart"/>
      <w:r w:rsidRPr="0081476F">
        <w:rPr>
          <w:bCs/>
          <w:i/>
          <w:spacing w:val="-4"/>
          <w:sz w:val="28"/>
          <w:szCs w:val="28"/>
        </w:rPr>
        <w:t>Căn</w:t>
      </w:r>
      <w:proofErr w:type="spellEnd"/>
      <w:r w:rsidRPr="0081476F">
        <w:rPr>
          <w:bCs/>
          <w:i/>
          <w:spacing w:val="-4"/>
          <w:sz w:val="28"/>
          <w:szCs w:val="28"/>
        </w:rPr>
        <w:t xml:space="preserve"> </w:t>
      </w:r>
      <w:proofErr w:type="spellStart"/>
      <w:r w:rsidRPr="0081476F">
        <w:rPr>
          <w:bCs/>
          <w:i/>
          <w:spacing w:val="-4"/>
          <w:sz w:val="28"/>
          <w:szCs w:val="28"/>
        </w:rPr>
        <w:t>cứ</w:t>
      </w:r>
      <w:proofErr w:type="spellEnd"/>
      <w:r w:rsidRPr="0081476F">
        <w:rPr>
          <w:rFonts w:asciiTheme="minorHAnsi" w:hAnsiTheme="minorHAnsi"/>
          <w:bCs/>
          <w:i/>
          <w:spacing w:val="-4"/>
          <w:sz w:val="28"/>
          <w:szCs w:val="28"/>
        </w:rPr>
        <w:t xml:space="preserve"> </w:t>
      </w:r>
      <w:r w:rsidR="00C04A5A" w:rsidRPr="0081476F">
        <w:rPr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Nghị định số </w:t>
      </w:r>
      <w:r w:rsidR="00C04A5A" w:rsidRPr="0081476F">
        <w:rPr>
          <w:bCs/>
          <w:i/>
          <w:sz w:val="28"/>
          <w:szCs w:val="28"/>
          <w:lang w:val="vi-VN"/>
        </w:rPr>
        <w:t>92/2016/NĐ-CP</w:t>
      </w:r>
      <w:r w:rsidR="00C04A5A" w:rsidRPr="0081476F">
        <w:rPr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 ngày 01 tháng 7 năm 2016 của Chính phủ quy định về các ngành, nghề kinh doanh </w:t>
      </w:r>
      <w:r w:rsidRPr="0081476F">
        <w:rPr>
          <w:i/>
          <w:iCs/>
          <w:sz w:val="28"/>
          <w:szCs w:val="28"/>
          <w:lang w:val="vi-VN"/>
        </w:rPr>
        <w:t>ngày 01 tháng 7 năm 2016 của Chính phủ quy định về các ngành, nghề kinh doanh có điều kiện trong lĩnh vực hàng không dân dụng</w:t>
      </w:r>
      <w:r w:rsidRPr="0081476F">
        <w:rPr>
          <w:bCs/>
          <w:i/>
          <w:sz w:val="28"/>
          <w:szCs w:val="28"/>
          <w:lang w:val="vi-VN"/>
        </w:rPr>
        <w:t xml:space="preserve"> đã được sửa đổi, bổ sung bởi Nghị định số 89/2019/NĐ-CP ngày 15 tháng 11 năm 2019 của Chính phủ</w:t>
      </w:r>
      <w:r w:rsidR="00C04A5A">
        <w:rPr>
          <w:bCs/>
          <w:i/>
          <w:sz w:val="28"/>
          <w:szCs w:val="28"/>
        </w:rPr>
        <w:t xml:space="preserve"> </w:t>
      </w:r>
      <w:proofErr w:type="spellStart"/>
      <w:r w:rsidR="00C04A5A">
        <w:rPr>
          <w:bCs/>
          <w:i/>
          <w:sz w:val="28"/>
          <w:szCs w:val="28"/>
        </w:rPr>
        <w:t>và</w:t>
      </w:r>
      <w:proofErr w:type="spellEnd"/>
      <w:r w:rsidR="00C04A5A">
        <w:rPr>
          <w:bCs/>
          <w:i/>
          <w:sz w:val="28"/>
          <w:szCs w:val="28"/>
        </w:rPr>
        <w:t xml:space="preserve"> </w:t>
      </w:r>
      <w:r w:rsidR="00C04A5A" w:rsidRPr="00310B3F">
        <w:rPr>
          <w:i/>
          <w:iCs/>
          <w:sz w:val="28"/>
          <w:szCs w:val="28"/>
          <w:lang w:val="vi-VN"/>
        </w:rPr>
        <w:t xml:space="preserve">Nghị định số </w:t>
      </w:r>
      <w:r w:rsidR="00C04A5A">
        <w:rPr>
          <w:i/>
          <w:iCs/>
          <w:sz w:val="28"/>
          <w:szCs w:val="28"/>
        </w:rPr>
        <w:t>89</w:t>
      </w:r>
      <w:r w:rsidR="00C04A5A" w:rsidRPr="00310B3F">
        <w:rPr>
          <w:i/>
          <w:iCs/>
          <w:sz w:val="28"/>
          <w:szCs w:val="28"/>
          <w:lang w:val="vi-VN"/>
        </w:rPr>
        <w:t xml:space="preserve">/2025/NĐ-CP ngày </w:t>
      </w:r>
      <w:r w:rsidR="00C04A5A">
        <w:rPr>
          <w:i/>
          <w:iCs/>
          <w:sz w:val="28"/>
          <w:szCs w:val="28"/>
        </w:rPr>
        <w:t>13</w:t>
      </w:r>
      <w:r w:rsidR="00C04A5A">
        <w:rPr>
          <w:i/>
          <w:iCs/>
          <w:sz w:val="28"/>
          <w:szCs w:val="28"/>
          <w:lang w:val="vi-VN"/>
        </w:rPr>
        <w:t xml:space="preserve"> tháng 4</w:t>
      </w:r>
      <w:r w:rsidR="00C04A5A" w:rsidRPr="00310B3F">
        <w:rPr>
          <w:i/>
          <w:iCs/>
          <w:sz w:val="28"/>
          <w:szCs w:val="28"/>
          <w:lang w:val="vi-VN"/>
        </w:rPr>
        <w:t xml:space="preserve"> năm 2025 của Chính phủ </w:t>
      </w:r>
      <w:proofErr w:type="spellStart"/>
      <w:r w:rsidR="00C04A5A">
        <w:rPr>
          <w:i/>
          <w:iCs/>
          <w:sz w:val="28"/>
          <w:szCs w:val="28"/>
        </w:rPr>
        <w:t>sửa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đổi</w:t>
      </w:r>
      <w:proofErr w:type="spellEnd"/>
      <w:r w:rsidR="00C04A5A">
        <w:rPr>
          <w:i/>
          <w:iCs/>
          <w:sz w:val="28"/>
          <w:szCs w:val="28"/>
        </w:rPr>
        <w:t xml:space="preserve">, </w:t>
      </w:r>
      <w:proofErr w:type="spellStart"/>
      <w:r w:rsidR="00C04A5A">
        <w:rPr>
          <w:i/>
          <w:iCs/>
          <w:sz w:val="28"/>
          <w:szCs w:val="28"/>
        </w:rPr>
        <w:t>bổ</w:t>
      </w:r>
      <w:proofErr w:type="spellEnd"/>
      <w:r w:rsidR="00C04A5A">
        <w:rPr>
          <w:i/>
          <w:iCs/>
          <w:sz w:val="28"/>
          <w:szCs w:val="28"/>
        </w:rPr>
        <w:t xml:space="preserve"> sung </w:t>
      </w:r>
      <w:proofErr w:type="spellStart"/>
      <w:r w:rsidR="00C04A5A">
        <w:rPr>
          <w:i/>
          <w:iCs/>
          <w:sz w:val="28"/>
          <w:szCs w:val="28"/>
        </w:rPr>
        <w:t>một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số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điều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của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Nghị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định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số</w:t>
      </w:r>
      <w:proofErr w:type="spellEnd"/>
      <w:r w:rsidR="00C04A5A">
        <w:rPr>
          <w:i/>
          <w:iCs/>
          <w:sz w:val="28"/>
          <w:szCs w:val="28"/>
        </w:rPr>
        <w:t xml:space="preserve"> 92/2016NĐ-CP </w:t>
      </w:r>
      <w:proofErr w:type="spellStart"/>
      <w:r w:rsidR="00C04A5A">
        <w:rPr>
          <w:i/>
          <w:iCs/>
          <w:sz w:val="28"/>
          <w:szCs w:val="28"/>
        </w:rPr>
        <w:t>ngày</w:t>
      </w:r>
      <w:proofErr w:type="spellEnd"/>
      <w:r w:rsidR="00C04A5A">
        <w:rPr>
          <w:i/>
          <w:iCs/>
          <w:sz w:val="28"/>
          <w:szCs w:val="28"/>
        </w:rPr>
        <w:t xml:space="preserve"> 01 </w:t>
      </w:r>
      <w:proofErr w:type="spellStart"/>
      <w:r w:rsidR="00C04A5A">
        <w:rPr>
          <w:i/>
          <w:iCs/>
          <w:sz w:val="28"/>
          <w:szCs w:val="28"/>
        </w:rPr>
        <w:t>tháng</w:t>
      </w:r>
      <w:proofErr w:type="spellEnd"/>
      <w:r w:rsidR="00C04A5A">
        <w:rPr>
          <w:i/>
          <w:iCs/>
          <w:sz w:val="28"/>
          <w:szCs w:val="28"/>
        </w:rPr>
        <w:t xml:space="preserve"> 7 </w:t>
      </w:r>
      <w:proofErr w:type="spellStart"/>
      <w:r w:rsidR="00C04A5A">
        <w:rPr>
          <w:i/>
          <w:iCs/>
          <w:sz w:val="28"/>
          <w:szCs w:val="28"/>
        </w:rPr>
        <w:t>năm</w:t>
      </w:r>
      <w:proofErr w:type="spellEnd"/>
      <w:r w:rsidR="00C04A5A">
        <w:rPr>
          <w:i/>
          <w:iCs/>
          <w:sz w:val="28"/>
          <w:szCs w:val="28"/>
        </w:rPr>
        <w:t xml:space="preserve"> 2016 </w:t>
      </w:r>
      <w:proofErr w:type="spellStart"/>
      <w:r w:rsidR="00C04A5A">
        <w:rPr>
          <w:i/>
          <w:iCs/>
          <w:sz w:val="28"/>
          <w:szCs w:val="28"/>
        </w:rPr>
        <w:t>của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Chính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phủ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quy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định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về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các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ngành</w:t>
      </w:r>
      <w:proofErr w:type="spellEnd"/>
      <w:r w:rsidR="00C04A5A">
        <w:rPr>
          <w:i/>
          <w:iCs/>
          <w:sz w:val="28"/>
          <w:szCs w:val="28"/>
        </w:rPr>
        <w:t xml:space="preserve">, </w:t>
      </w:r>
      <w:proofErr w:type="spellStart"/>
      <w:r w:rsidR="00C04A5A">
        <w:rPr>
          <w:i/>
          <w:iCs/>
          <w:sz w:val="28"/>
          <w:szCs w:val="28"/>
        </w:rPr>
        <w:t>nghề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kinh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doanh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có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điều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kiện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trong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lĩnh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vực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hàng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không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dân</w:t>
      </w:r>
      <w:proofErr w:type="spellEnd"/>
      <w:r w:rsidR="00C04A5A">
        <w:rPr>
          <w:i/>
          <w:iCs/>
          <w:sz w:val="28"/>
          <w:szCs w:val="28"/>
        </w:rPr>
        <w:t xml:space="preserve"> </w:t>
      </w:r>
      <w:proofErr w:type="spellStart"/>
      <w:r w:rsidR="00C04A5A">
        <w:rPr>
          <w:i/>
          <w:iCs/>
          <w:sz w:val="28"/>
          <w:szCs w:val="28"/>
        </w:rPr>
        <w:t>dụng</w:t>
      </w:r>
      <w:proofErr w:type="spellEnd"/>
      <w:r w:rsidR="00C04A5A">
        <w:rPr>
          <w:i/>
          <w:iCs/>
          <w:sz w:val="28"/>
          <w:szCs w:val="28"/>
        </w:rPr>
        <w:t>;</w:t>
      </w:r>
    </w:p>
    <w:p w14:paraId="7639DED7" w14:textId="77777777" w:rsidR="001D217F" w:rsidRPr="00310B3F" w:rsidRDefault="001D217F" w:rsidP="001D217F">
      <w:pPr>
        <w:spacing w:before="120" w:after="120"/>
        <w:ind w:firstLine="851"/>
        <w:jc w:val="both"/>
        <w:rPr>
          <w:i/>
          <w:iCs/>
          <w:sz w:val="28"/>
          <w:szCs w:val="28"/>
          <w:lang w:val="vi-VN"/>
        </w:rPr>
      </w:pPr>
      <w:r w:rsidRPr="00310B3F">
        <w:rPr>
          <w:i/>
          <w:iCs/>
          <w:sz w:val="28"/>
          <w:szCs w:val="28"/>
          <w:lang w:val="vi-VN"/>
        </w:rPr>
        <w:t>Theo đề nghị của Vụ trưởng Vụ Vận tải và An toàn giao thông và Cục trưởng Cục Hàng không Việt Nam;</w:t>
      </w:r>
    </w:p>
    <w:p w14:paraId="2526C6DB" w14:textId="5937A87E" w:rsidR="001D217F" w:rsidRPr="00310B3F" w:rsidRDefault="001D217F" w:rsidP="001D217F">
      <w:pPr>
        <w:spacing w:before="120" w:after="120"/>
        <w:ind w:firstLine="851"/>
        <w:jc w:val="both"/>
        <w:rPr>
          <w:i/>
          <w:iCs/>
          <w:sz w:val="28"/>
          <w:szCs w:val="28"/>
          <w:lang w:val="vi-VN"/>
        </w:rPr>
      </w:pPr>
      <w:r w:rsidRPr="00310B3F">
        <w:rPr>
          <w:i/>
          <w:iCs/>
          <w:sz w:val="28"/>
          <w:szCs w:val="28"/>
          <w:lang w:val="vi-VN"/>
        </w:rPr>
        <w:t xml:space="preserve">Bộ trưởng Bộ Xây dựng ban hành Thông tư sửa đổi, bổ sung một số điều của Thông tư số 01/2011/TT-BGTVT ngày 27 tháng 01 năm 2011 của Bộ trưởng Bộ </w:t>
      </w:r>
      <w:r w:rsidR="007A61EC" w:rsidRPr="00A978AA">
        <w:rPr>
          <w:i/>
          <w:iCs/>
          <w:sz w:val="28"/>
          <w:szCs w:val="28"/>
          <w:lang w:val="vi-VN"/>
        </w:rPr>
        <w:t>Giao thông vận tải</w:t>
      </w:r>
      <w:r w:rsidRPr="00310B3F">
        <w:rPr>
          <w:i/>
          <w:iCs/>
          <w:sz w:val="28"/>
          <w:szCs w:val="28"/>
          <w:lang w:val="vi-VN"/>
        </w:rPr>
        <w:t xml:space="preserve"> ban hành Bộ quy chế An toàn hàng không dân dụng lĩnh vực tàu bay và khai thác tàu bay.</w:t>
      </w:r>
    </w:p>
    <w:p w14:paraId="1E6207CA" w14:textId="0DA8E2A0" w:rsidR="00864C76" w:rsidRPr="00A978AA" w:rsidRDefault="001D217F" w:rsidP="00864C76">
      <w:pPr>
        <w:adjustRightInd w:val="0"/>
        <w:spacing w:before="120" w:after="120"/>
        <w:ind w:firstLine="851"/>
        <w:jc w:val="both"/>
        <w:rPr>
          <w:b/>
          <w:iCs/>
          <w:sz w:val="28"/>
          <w:szCs w:val="28"/>
          <w:lang w:val="vi-VN"/>
        </w:rPr>
      </w:pPr>
      <w:r w:rsidRPr="00310B3F">
        <w:rPr>
          <w:b/>
          <w:bCs/>
          <w:iCs/>
          <w:sz w:val="28"/>
          <w:szCs w:val="28"/>
          <w:lang w:val="vi-VN"/>
        </w:rPr>
        <w:t xml:space="preserve">Điều 1. </w:t>
      </w:r>
      <w:r w:rsidR="00CD7B9F" w:rsidRPr="00CD7B9F">
        <w:rPr>
          <w:b/>
          <w:bCs/>
          <w:iCs/>
          <w:sz w:val="28"/>
          <w:szCs w:val="28"/>
          <w:lang w:val="vi-VN"/>
        </w:rPr>
        <w:t>Sửa đổi, bổ</w:t>
      </w:r>
      <w:r w:rsidR="00C633C5" w:rsidRPr="00A978AA">
        <w:rPr>
          <w:b/>
          <w:bCs/>
          <w:iCs/>
          <w:sz w:val="28"/>
          <w:szCs w:val="28"/>
          <w:lang w:val="vi-VN"/>
        </w:rPr>
        <w:t xml:space="preserve"> sung</w:t>
      </w:r>
      <w:r w:rsidR="00CD7B9F" w:rsidRPr="00CD7B9F">
        <w:rPr>
          <w:b/>
          <w:bCs/>
          <w:iCs/>
          <w:sz w:val="28"/>
          <w:szCs w:val="28"/>
          <w:lang w:val="vi-VN"/>
        </w:rPr>
        <w:t xml:space="preserve"> khoản c Điều 3.030 quy định tại Phần 3</w:t>
      </w:r>
      <w:r w:rsidR="00C04A5A">
        <w:rPr>
          <w:b/>
          <w:bCs/>
          <w:iCs/>
          <w:sz w:val="28"/>
          <w:szCs w:val="28"/>
        </w:rPr>
        <w:t xml:space="preserve"> </w:t>
      </w:r>
      <w:proofErr w:type="spellStart"/>
      <w:r w:rsidR="00C04A5A">
        <w:rPr>
          <w:b/>
          <w:bCs/>
          <w:iCs/>
          <w:sz w:val="28"/>
          <w:szCs w:val="28"/>
        </w:rPr>
        <w:t>Bộ</w:t>
      </w:r>
      <w:proofErr w:type="spellEnd"/>
      <w:r w:rsidR="00C04A5A">
        <w:rPr>
          <w:b/>
          <w:bCs/>
          <w:iCs/>
          <w:sz w:val="28"/>
          <w:szCs w:val="28"/>
        </w:rPr>
        <w:t xml:space="preserve"> </w:t>
      </w:r>
      <w:proofErr w:type="spellStart"/>
      <w:r w:rsidR="00C04A5A">
        <w:rPr>
          <w:b/>
          <w:bCs/>
          <w:iCs/>
          <w:sz w:val="28"/>
          <w:szCs w:val="28"/>
        </w:rPr>
        <w:t>Quy</w:t>
      </w:r>
      <w:proofErr w:type="spellEnd"/>
      <w:r w:rsidR="00C04A5A">
        <w:rPr>
          <w:b/>
          <w:bCs/>
          <w:iCs/>
          <w:sz w:val="28"/>
          <w:szCs w:val="28"/>
        </w:rPr>
        <w:t xml:space="preserve"> </w:t>
      </w:r>
      <w:proofErr w:type="spellStart"/>
      <w:r w:rsidR="00C04A5A">
        <w:rPr>
          <w:b/>
          <w:bCs/>
          <w:iCs/>
          <w:sz w:val="28"/>
          <w:szCs w:val="28"/>
        </w:rPr>
        <w:t>chế</w:t>
      </w:r>
      <w:proofErr w:type="spellEnd"/>
      <w:r w:rsidR="00C04A5A">
        <w:rPr>
          <w:b/>
          <w:bCs/>
          <w:iCs/>
          <w:sz w:val="28"/>
          <w:szCs w:val="28"/>
        </w:rPr>
        <w:t xml:space="preserve"> An </w:t>
      </w:r>
      <w:proofErr w:type="spellStart"/>
      <w:r w:rsidR="00C04A5A">
        <w:rPr>
          <w:b/>
          <w:bCs/>
          <w:iCs/>
          <w:sz w:val="28"/>
          <w:szCs w:val="28"/>
        </w:rPr>
        <w:t>toàn</w:t>
      </w:r>
      <w:proofErr w:type="spellEnd"/>
      <w:r w:rsidR="00C04A5A">
        <w:rPr>
          <w:b/>
          <w:bCs/>
          <w:iCs/>
          <w:sz w:val="28"/>
          <w:szCs w:val="28"/>
        </w:rPr>
        <w:t xml:space="preserve"> </w:t>
      </w:r>
      <w:proofErr w:type="spellStart"/>
      <w:r w:rsidR="00C04A5A">
        <w:rPr>
          <w:b/>
          <w:bCs/>
          <w:iCs/>
          <w:sz w:val="28"/>
          <w:szCs w:val="28"/>
        </w:rPr>
        <w:t>hàng</w:t>
      </w:r>
      <w:proofErr w:type="spellEnd"/>
      <w:r w:rsidR="00C04A5A">
        <w:rPr>
          <w:b/>
          <w:bCs/>
          <w:iCs/>
          <w:sz w:val="28"/>
          <w:szCs w:val="28"/>
        </w:rPr>
        <w:t xml:space="preserve"> </w:t>
      </w:r>
      <w:proofErr w:type="spellStart"/>
      <w:r w:rsidR="00C04A5A">
        <w:rPr>
          <w:b/>
          <w:bCs/>
          <w:iCs/>
          <w:sz w:val="28"/>
          <w:szCs w:val="28"/>
        </w:rPr>
        <w:t>không</w:t>
      </w:r>
      <w:proofErr w:type="spellEnd"/>
      <w:r w:rsidR="00C04A5A">
        <w:rPr>
          <w:b/>
          <w:bCs/>
          <w:iCs/>
          <w:sz w:val="28"/>
          <w:szCs w:val="28"/>
        </w:rPr>
        <w:t xml:space="preserve"> </w:t>
      </w:r>
      <w:r w:rsidR="00C04A5A" w:rsidRPr="00C04A5A">
        <w:rPr>
          <w:b/>
          <w:iCs/>
          <w:sz w:val="28"/>
          <w:szCs w:val="28"/>
          <w:lang w:val="vi-VN"/>
        </w:rPr>
        <w:t>dân dụng lĩnh vực tàu bay và khai thác tàu bay</w:t>
      </w:r>
      <w:r w:rsidR="00CD7B9F" w:rsidRPr="00CD7B9F">
        <w:rPr>
          <w:b/>
          <w:bCs/>
          <w:iCs/>
          <w:sz w:val="28"/>
          <w:szCs w:val="28"/>
          <w:lang w:val="vi-VN"/>
        </w:rPr>
        <w:t xml:space="preserve"> ban hành kèm theo </w:t>
      </w:r>
      <w:r w:rsidR="00CD7B9F" w:rsidRPr="00CD7B9F">
        <w:rPr>
          <w:b/>
          <w:sz w:val="28"/>
          <w:szCs w:val="28"/>
          <w:lang w:val="vi-VN"/>
        </w:rPr>
        <w:t xml:space="preserve">Thông tư số 01/2011/TT-BGTVT ngày 27 tháng 01 năm 2011 </w:t>
      </w:r>
      <w:r w:rsidR="00CD7B9F" w:rsidRPr="00310B3F">
        <w:rPr>
          <w:b/>
          <w:sz w:val="28"/>
          <w:szCs w:val="28"/>
          <w:lang w:val="vi-VN"/>
        </w:rPr>
        <w:t xml:space="preserve">của Bộ trưởng Bộ </w:t>
      </w:r>
      <w:r w:rsidR="00CD7B9F" w:rsidRPr="00A978AA">
        <w:rPr>
          <w:b/>
          <w:sz w:val="28"/>
          <w:szCs w:val="28"/>
          <w:lang w:val="vi-VN"/>
        </w:rPr>
        <w:t>Giao thông vận tải</w:t>
      </w:r>
      <w:r w:rsidR="00CD7B9F" w:rsidRPr="00310B3F">
        <w:rPr>
          <w:b/>
          <w:iCs/>
          <w:sz w:val="28"/>
          <w:szCs w:val="28"/>
          <w:lang w:val="vi-VN"/>
        </w:rPr>
        <w:t xml:space="preserve"> ban hành Bộ quy chế An toàn hàng không dân dụng lĩnh vực tàu bay và khai thác tàu bay</w:t>
      </w:r>
      <w:r w:rsidR="00003915">
        <w:rPr>
          <w:b/>
          <w:iCs/>
          <w:sz w:val="28"/>
          <w:szCs w:val="28"/>
        </w:rPr>
        <w:t>,</w:t>
      </w:r>
      <w:r w:rsidR="00CD7B9F" w:rsidRPr="00A978AA">
        <w:rPr>
          <w:b/>
          <w:sz w:val="28"/>
          <w:szCs w:val="28"/>
          <w:lang w:val="vi-VN"/>
        </w:rPr>
        <w:t xml:space="preserve"> </w:t>
      </w:r>
      <w:r w:rsidR="00CD7B9F" w:rsidRPr="00CD7B9F">
        <w:rPr>
          <w:b/>
          <w:sz w:val="28"/>
          <w:szCs w:val="28"/>
          <w:lang w:val="vi-VN"/>
        </w:rPr>
        <w:t>được sửa đổi tại Mục 1 Phụ lục II sửa đổi, bổ sung một số điều của Phần</w:t>
      </w:r>
      <w:r w:rsidR="00C76670" w:rsidRPr="00A978AA">
        <w:rPr>
          <w:b/>
          <w:sz w:val="28"/>
          <w:szCs w:val="28"/>
          <w:lang w:val="vi-VN"/>
        </w:rPr>
        <w:t xml:space="preserve"> 3</w:t>
      </w:r>
      <w:r w:rsidR="00CD7B9F" w:rsidRPr="00CD7B9F">
        <w:rPr>
          <w:b/>
          <w:sz w:val="28"/>
          <w:szCs w:val="28"/>
          <w:lang w:val="vi-VN"/>
        </w:rPr>
        <w:t xml:space="preserve"> </w:t>
      </w:r>
      <w:r w:rsidR="00C76670" w:rsidRPr="00CD7B9F">
        <w:rPr>
          <w:b/>
          <w:sz w:val="28"/>
          <w:szCs w:val="28"/>
          <w:lang w:val="vi-VN"/>
        </w:rPr>
        <w:t>ban hành kèm theo Thông tư số 21/2017/TTBGTVT ngày 30 tháng 6 năm 2017</w:t>
      </w:r>
      <w:r w:rsidR="00C76670" w:rsidRPr="00A978AA">
        <w:rPr>
          <w:b/>
          <w:sz w:val="28"/>
          <w:szCs w:val="28"/>
          <w:lang w:val="vi-VN"/>
        </w:rPr>
        <w:t xml:space="preserve"> của Bộ trưởng Bộ Giao thông vận tải s</w:t>
      </w:r>
      <w:r w:rsidR="00C76670" w:rsidRPr="00A978AA">
        <w:rPr>
          <w:b/>
          <w:bCs/>
          <w:iCs/>
          <w:sz w:val="28"/>
          <w:szCs w:val="28"/>
          <w:lang w:val="vi-VN"/>
        </w:rPr>
        <w:t xml:space="preserve">ửa đổi, bổ sung một số điều </w:t>
      </w:r>
      <w:r w:rsidR="00C76670" w:rsidRPr="00310B3F">
        <w:rPr>
          <w:b/>
          <w:sz w:val="28"/>
          <w:szCs w:val="28"/>
          <w:lang w:val="vi-VN"/>
        </w:rPr>
        <w:t xml:space="preserve">Thông tư số 01/2011/TT-BGTVT ngày 27 tháng 01 năm 2011 của Bộ trưởng Bộ </w:t>
      </w:r>
      <w:r w:rsidR="00C76670" w:rsidRPr="00A978AA">
        <w:rPr>
          <w:b/>
          <w:sz w:val="28"/>
          <w:szCs w:val="28"/>
          <w:lang w:val="vi-VN"/>
        </w:rPr>
        <w:t>Giao thông vận tải</w:t>
      </w:r>
      <w:r w:rsidR="00C76670" w:rsidRPr="00C76670">
        <w:rPr>
          <w:b/>
          <w:iCs/>
          <w:sz w:val="28"/>
          <w:szCs w:val="28"/>
          <w:lang w:val="vi-VN"/>
        </w:rPr>
        <w:t xml:space="preserve"> </w:t>
      </w:r>
      <w:r w:rsidR="00C76670" w:rsidRPr="00310B3F">
        <w:rPr>
          <w:b/>
          <w:iCs/>
          <w:sz w:val="28"/>
          <w:szCs w:val="28"/>
          <w:lang w:val="vi-VN"/>
        </w:rPr>
        <w:t>ban hành Bộ quy chế An toàn hàng không dân dụng lĩnh vực tàu bay và khai thác tàu bay</w:t>
      </w:r>
      <w:r w:rsidR="00C76670" w:rsidRPr="00A978AA">
        <w:rPr>
          <w:b/>
          <w:iCs/>
          <w:sz w:val="28"/>
          <w:szCs w:val="28"/>
          <w:lang w:val="vi-VN"/>
        </w:rPr>
        <w:t xml:space="preserve"> và Thông tư số 03/2016/TT-BGTVT ngày 31 tháng 3 năm 2016 </w:t>
      </w:r>
      <w:r w:rsidR="00C76670" w:rsidRPr="00310B3F">
        <w:rPr>
          <w:b/>
          <w:sz w:val="28"/>
          <w:szCs w:val="28"/>
          <w:lang w:val="vi-VN"/>
        </w:rPr>
        <w:t xml:space="preserve">của Bộ trưởng Bộ </w:t>
      </w:r>
      <w:r w:rsidR="00C76670" w:rsidRPr="00A978AA">
        <w:rPr>
          <w:b/>
          <w:sz w:val="28"/>
          <w:szCs w:val="28"/>
          <w:lang w:val="vi-VN"/>
        </w:rPr>
        <w:t>Giao thông vận tải</w:t>
      </w:r>
      <w:r w:rsidR="00864C76" w:rsidRPr="00A978AA">
        <w:rPr>
          <w:b/>
          <w:sz w:val="28"/>
          <w:szCs w:val="28"/>
          <w:lang w:val="vi-VN"/>
        </w:rPr>
        <w:t xml:space="preserve"> s</w:t>
      </w:r>
      <w:r w:rsidR="00864C76" w:rsidRPr="00A978AA">
        <w:rPr>
          <w:b/>
          <w:bCs/>
          <w:iCs/>
          <w:sz w:val="28"/>
          <w:szCs w:val="28"/>
          <w:lang w:val="vi-VN"/>
        </w:rPr>
        <w:t xml:space="preserve">ửa đổi, bổ sung một số điều </w:t>
      </w:r>
      <w:r w:rsidR="00864C76" w:rsidRPr="00310B3F">
        <w:rPr>
          <w:b/>
          <w:sz w:val="28"/>
          <w:szCs w:val="28"/>
          <w:lang w:val="vi-VN"/>
        </w:rPr>
        <w:t xml:space="preserve">Thông tư </w:t>
      </w:r>
      <w:r w:rsidR="00864C76" w:rsidRPr="00310B3F">
        <w:rPr>
          <w:b/>
          <w:sz w:val="28"/>
          <w:szCs w:val="28"/>
          <w:lang w:val="vi-VN"/>
        </w:rPr>
        <w:lastRenderedPageBreak/>
        <w:t xml:space="preserve">số 01/2011/TT-BGTVT ngày 27 tháng 01 năm 2011 của Bộ trưởng Bộ </w:t>
      </w:r>
      <w:r w:rsidR="00864C76" w:rsidRPr="00A978AA">
        <w:rPr>
          <w:b/>
          <w:sz w:val="28"/>
          <w:szCs w:val="28"/>
          <w:lang w:val="vi-VN"/>
        </w:rPr>
        <w:t>Giao thông vận tải</w:t>
      </w:r>
      <w:r w:rsidR="00864C76" w:rsidRPr="00C76670">
        <w:rPr>
          <w:b/>
          <w:iCs/>
          <w:sz w:val="28"/>
          <w:szCs w:val="28"/>
          <w:lang w:val="vi-VN"/>
        </w:rPr>
        <w:t xml:space="preserve"> </w:t>
      </w:r>
      <w:r w:rsidR="00864C76" w:rsidRPr="00310B3F">
        <w:rPr>
          <w:b/>
          <w:iCs/>
          <w:sz w:val="28"/>
          <w:szCs w:val="28"/>
          <w:lang w:val="vi-VN"/>
        </w:rPr>
        <w:t>ban hành Bộ quy chế An toàn hàng không dân dụng lĩnh vực tàu bay và khai thác tàu bay</w:t>
      </w:r>
      <w:r w:rsidR="00003915">
        <w:rPr>
          <w:b/>
          <w:iCs/>
          <w:sz w:val="28"/>
          <w:szCs w:val="28"/>
          <w:lang w:val="vi-VN"/>
        </w:rPr>
        <w:t xml:space="preserve"> </w:t>
      </w:r>
      <w:bookmarkStart w:id="0" w:name="_GoBack"/>
      <w:bookmarkEnd w:id="0"/>
      <w:r w:rsidR="00864C76" w:rsidRPr="00A978AA">
        <w:rPr>
          <w:b/>
          <w:iCs/>
          <w:sz w:val="28"/>
          <w:szCs w:val="28"/>
          <w:lang w:val="vi-VN"/>
        </w:rPr>
        <w:t>như sau:</w:t>
      </w:r>
    </w:p>
    <w:p w14:paraId="6234C091" w14:textId="40AEF948" w:rsidR="00864C76" w:rsidRDefault="00CD7B9F" w:rsidP="00864C76">
      <w:pPr>
        <w:adjustRightInd w:val="0"/>
        <w:spacing w:before="120" w:after="120"/>
        <w:ind w:firstLine="851"/>
        <w:jc w:val="both"/>
        <w:rPr>
          <w:sz w:val="28"/>
          <w:szCs w:val="28"/>
          <w:lang w:val="vi-VN"/>
        </w:rPr>
      </w:pPr>
      <w:r w:rsidRPr="00CD7B9F">
        <w:rPr>
          <w:sz w:val="28"/>
          <w:szCs w:val="28"/>
          <w:lang w:val="nl-NL"/>
        </w:rPr>
        <w:t>“</w:t>
      </w:r>
      <w:r w:rsidR="00864C76" w:rsidRPr="00147837">
        <w:rPr>
          <w:sz w:val="28"/>
          <w:szCs w:val="28"/>
          <w:lang w:val="vi-VN"/>
        </w:rPr>
        <w:t>c. Cụ</w:t>
      </w:r>
      <w:r w:rsidR="00B176EB">
        <w:rPr>
          <w:sz w:val="28"/>
          <w:szCs w:val="28"/>
          <w:lang w:val="vi-VN"/>
        </w:rPr>
        <w:t xml:space="preserve">c Hàng không </w:t>
      </w:r>
      <w:proofErr w:type="spellStart"/>
      <w:r w:rsidR="00B176EB">
        <w:rPr>
          <w:sz w:val="28"/>
          <w:szCs w:val="28"/>
        </w:rPr>
        <w:t>Việt</w:t>
      </w:r>
      <w:proofErr w:type="spellEnd"/>
      <w:r w:rsidR="00B176EB">
        <w:rPr>
          <w:sz w:val="28"/>
          <w:szCs w:val="28"/>
        </w:rPr>
        <w:t xml:space="preserve"> Nam</w:t>
      </w:r>
      <w:r w:rsidR="00864C76" w:rsidRPr="00147837">
        <w:rPr>
          <w:sz w:val="28"/>
          <w:szCs w:val="28"/>
          <w:lang w:val="vi-VN"/>
        </w:rPr>
        <w:t xml:space="preserve"> sử dụng các quy định phê chuẩn tàu bay của các quốc gia sau đây để thực hiện việc cấp, công nhậ</w:t>
      </w:r>
      <w:r w:rsidR="00003915">
        <w:rPr>
          <w:sz w:val="28"/>
          <w:szCs w:val="28"/>
          <w:lang w:val="vi-VN"/>
        </w:rPr>
        <w:t xml:space="preserve">n </w:t>
      </w:r>
      <w:r w:rsidR="00864C76" w:rsidRPr="00147837">
        <w:rPr>
          <w:sz w:val="28"/>
          <w:szCs w:val="28"/>
          <w:lang w:val="vi-VN"/>
        </w:rPr>
        <w:t>các Giấy chứng nhận liên quan đến đủ điều kiện bay của tàu bay, bao gồm:</w:t>
      </w:r>
    </w:p>
    <w:p w14:paraId="7E99B73C" w14:textId="77777777" w:rsidR="00864C76" w:rsidRDefault="00CD7B9F" w:rsidP="00864C76">
      <w:pPr>
        <w:adjustRightInd w:val="0"/>
        <w:spacing w:before="120" w:after="120"/>
        <w:ind w:firstLine="851"/>
        <w:jc w:val="both"/>
        <w:rPr>
          <w:sz w:val="28"/>
          <w:szCs w:val="28"/>
          <w:lang w:val="nl-NL"/>
        </w:rPr>
      </w:pPr>
      <w:r w:rsidRPr="00CD7B9F">
        <w:rPr>
          <w:sz w:val="28"/>
          <w:szCs w:val="28"/>
          <w:lang w:val="nl-NL"/>
        </w:rPr>
        <w:t xml:space="preserve">1. Nhà chức trách Hàng không liên bang Hoa Kỳ (FAA) </w:t>
      </w:r>
      <w:r w:rsidRPr="00CD7B9F">
        <w:rPr>
          <w:sz w:val="28"/>
          <w:szCs w:val="28"/>
          <w:lang w:val="vi-VN"/>
        </w:rPr>
        <w:t>đối với các tàu bay có Giấy chứng nhận loại do FAA cấp</w:t>
      </w:r>
      <w:r w:rsidRPr="00CD7B9F">
        <w:rPr>
          <w:sz w:val="28"/>
          <w:szCs w:val="28"/>
          <w:lang w:val="nl-NL"/>
        </w:rPr>
        <w:t>;</w:t>
      </w:r>
    </w:p>
    <w:p w14:paraId="39722E2B" w14:textId="77777777" w:rsidR="00864C76" w:rsidRDefault="00CD7B9F" w:rsidP="00864C76">
      <w:pPr>
        <w:adjustRightInd w:val="0"/>
        <w:spacing w:before="120" w:after="120"/>
        <w:ind w:firstLine="851"/>
        <w:jc w:val="both"/>
        <w:rPr>
          <w:sz w:val="28"/>
          <w:szCs w:val="28"/>
          <w:lang w:val="nl-NL"/>
        </w:rPr>
      </w:pPr>
      <w:r w:rsidRPr="00CD7B9F">
        <w:rPr>
          <w:sz w:val="28"/>
          <w:szCs w:val="28"/>
          <w:lang w:val="nl-NL"/>
        </w:rPr>
        <w:t>2. Cơ quan an toàn hàng không châu Âu (EASA) đ</w:t>
      </w:r>
      <w:r w:rsidRPr="00CD7B9F">
        <w:rPr>
          <w:sz w:val="28"/>
          <w:szCs w:val="28"/>
          <w:lang w:val="vi-VN"/>
        </w:rPr>
        <w:t xml:space="preserve">ối với các tàu bay có Giấy chứng nhận loại do </w:t>
      </w:r>
      <w:r w:rsidRPr="00CD7B9F">
        <w:rPr>
          <w:sz w:val="28"/>
          <w:szCs w:val="28"/>
          <w:lang w:val="nl-NL"/>
        </w:rPr>
        <w:t>EASA</w:t>
      </w:r>
      <w:r w:rsidRPr="00CD7B9F">
        <w:rPr>
          <w:sz w:val="28"/>
          <w:szCs w:val="28"/>
          <w:lang w:val="vi-VN"/>
        </w:rPr>
        <w:t xml:space="preserve"> cấp</w:t>
      </w:r>
      <w:r w:rsidRPr="00CD7B9F">
        <w:rPr>
          <w:sz w:val="28"/>
          <w:szCs w:val="28"/>
          <w:lang w:val="nl-NL"/>
        </w:rPr>
        <w:t>;</w:t>
      </w:r>
    </w:p>
    <w:p w14:paraId="6656CE3C" w14:textId="77777777" w:rsidR="00864C76" w:rsidRDefault="00CD7B9F" w:rsidP="00864C76">
      <w:pPr>
        <w:adjustRightInd w:val="0"/>
        <w:spacing w:before="120" w:after="120"/>
        <w:ind w:firstLine="851"/>
        <w:jc w:val="both"/>
        <w:rPr>
          <w:sz w:val="28"/>
          <w:szCs w:val="28"/>
          <w:lang w:val="nl-NL"/>
        </w:rPr>
      </w:pPr>
      <w:r w:rsidRPr="00CD7B9F">
        <w:rPr>
          <w:sz w:val="28"/>
          <w:szCs w:val="28"/>
          <w:lang w:val="nl-NL"/>
        </w:rPr>
        <w:t>3. Nhà chức trách hàng không Canada đ</w:t>
      </w:r>
      <w:r w:rsidRPr="00CD7B9F">
        <w:rPr>
          <w:sz w:val="28"/>
          <w:szCs w:val="28"/>
          <w:lang w:val="vi-VN"/>
        </w:rPr>
        <w:t xml:space="preserve">ối với các tàu bay có Giấy chứng nhận loại do </w:t>
      </w:r>
      <w:r w:rsidRPr="00CD7B9F">
        <w:rPr>
          <w:sz w:val="28"/>
          <w:szCs w:val="28"/>
          <w:lang w:val="nl-NL"/>
        </w:rPr>
        <w:t>Nhà chức trách hàng không Canada cấp;</w:t>
      </w:r>
    </w:p>
    <w:p w14:paraId="50A7A067" w14:textId="77777777" w:rsidR="00864C76" w:rsidRDefault="00CD7B9F" w:rsidP="00864C76">
      <w:pPr>
        <w:adjustRightInd w:val="0"/>
        <w:spacing w:before="120" w:after="120"/>
        <w:ind w:firstLine="851"/>
        <w:jc w:val="both"/>
        <w:rPr>
          <w:sz w:val="28"/>
          <w:szCs w:val="28"/>
          <w:lang w:val="nl-NL"/>
        </w:rPr>
      </w:pPr>
      <w:r w:rsidRPr="00CD7B9F">
        <w:rPr>
          <w:sz w:val="28"/>
          <w:szCs w:val="28"/>
          <w:lang w:val="nl-NL"/>
        </w:rPr>
        <w:t>4. Nhà chức trách hàng không Brazil đ</w:t>
      </w:r>
      <w:r w:rsidRPr="00CD7B9F">
        <w:rPr>
          <w:sz w:val="28"/>
          <w:szCs w:val="28"/>
          <w:lang w:val="vi-VN"/>
        </w:rPr>
        <w:t xml:space="preserve">ối với các tàu bay có Giấy chứng nhận loại do </w:t>
      </w:r>
      <w:r w:rsidRPr="00CD7B9F">
        <w:rPr>
          <w:sz w:val="28"/>
          <w:szCs w:val="28"/>
          <w:lang w:val="nl-NL"/>
        </w:rPr>
        <w:t>Nhà chức trách hàng không Brazil cấp;</w:t>
      </w:r>
    </w:p>
    <w:p w14:paraId="71E9C34D" w14:textId="795F4CE8" w:rsidR="00161C75" w:rsidRDefault="00CD7B9F" w:rsidP="00161C75">
      <w:pPr>
        <w:adjustRightInd w:val="0"/>
        <w:spacing w:before="120" w:after="120"/>
        <w:ind w:firstLine="851"/>
        <w:jc w:val="both"/>
        <w:rPr>
          <w:sz w:val="28"/>
          <w:szCs w:val="28"/>
          <w:lang w:val="nl-NL"/>
        </w:rPr>
      </w:pPr>
      <w:r w:rsidRPr="00CD7B9F">
        <w:rPr>
          <w:sz w:val="28"/>
          <w:szCs w:val="28"/>
          <w:lang w:val="nl-NL"/>
        </w:rPr>
        <w:t>5. Nhà chức trách hàng không Liên bang Nga đ</w:t>
      </w:r>
      <w:r w:rsidRPr="00CD7B9F">
        <w:rPr>
          <w:sz w:val="28"/>
          <w:szCs w:val="28"/>
          <w:lang w:val="vi-VN"/>
        </w:rPr>
        <w:t xml:space="preserve">ối với các tàu bay có Giấy chứng nhận loại do </w:t>
      </w:r>
      <w:r w:rsidRPr="00CD7B9F">
        <w:rPr>
          <w:sz w:val="28"/>
          <w:szCs w:val="28"/>
          <w:lang w:val="nl-NL"/>
        </w:rPr>
        <w:t>Nhà chức trách hàng không Liên Bang Nga cấ</w:t>
      </w:r>
      <w:r w:rsidR="007B5801">
        <w:rPr>
          <w:sz w:val="28"/>
          <w:szCs w:val="28"/>
          <w:lang w:val="nl-NL"/>
        </w:rPr>
        <w:t>p;</w:t>
      </w:r>
    </w:p>
    <w:p w14:paraId="1CD350DC" w14:textId="2C278074" w:rsidR="00161C75" w:rsidRDefault="00864C76" w:rsidP="00161C75">
      <w:pPr>
        <w:adjustRightInd w:val="0"/>
        <w:spacing w:before="120" w:after="120"/>
        <w:ind w:firstLine="851"/>
        <w:jc w:val="both"/>
        <w:rPr>
          <w:sz w:val="28"/>
          <w:szCs w:val="28"/>
          <w:lang w:val="vi-VN"/>
        </w:rPr>
      </w:pPr>
      <w:r w:rsidRPr="00A978AA">
        <w:rPr>
          <w:sz w:val="28"/>
          <w:szCs w:val="28"/>
          <w:lang w:val="nl-NL"/>
        </w:rPr>
        <w:t>6</w:t>
      </w:r>
      <w:r w:rsidR="00CD7B9F" w:rsidRPr="00864C76">
        <w:rPr>
          <w:sz w:val="28"/>
          <w:szCs w:val="28"/>
          <w:lang w:val="vi-VN"/>
        </w:rPr>
        <w:t>. Nhà chức trách hàng không Vương Quốc Anh đối với các tàu bay có Giấy chứng nhận loại do Nhà chức trách hàng không Vương Quố</w:t>
      </w:r>
      <w:r>
        <w:rPr>
          <w:sz w:val="28"/>
          <w:szCs w:val="28"/>
          <w:lang w:val="vi-VN"/>
        </w:rPr>
        <w:t>c Anh cấp;</w:t>
      </w:r>
    </w:p>
    <w:p w14:paraId="1A6BFB91" w14:textId="77777777" w:rsidR="00161C75" w:rsidRPr="00A978AA" w:rsidRDefault="00864C76" w:rsidP="00161C75">
      <w:pPr>
        <w:adjustRightInd w:val="0"/>
        <w:spacing w:before="120" w:after="120"/>
        <w:ind w:firstLine="851"/>
        <w:jc w:val="both"/>
        <w:rPr>
          <w:sz w:val="28"/>
          <w:szCs w:val="28"/>
          <w:lang w:val="vi-VN"/>
        </w:rPr>
      </w:pPr>
      <w:r w:rsidRPr="00A978AA">
        <w:rPr>
          <w:sz w:val="28"/>
          <w:szCs w:val="28"/>
          <w:lang w:val="vi-VN"/>
        </w:rPr>
        <w:t>7</w:t>
      </w:r>
      <w:r w:rsidRPr="00CD7B9F">
        <w:rPr>
          <w:sz w:val="28"/>
          <w:szCs w:val="28"/>
          <w:lang w:val="vi-VN"/>
        </w:rPr>
        <w:t>. Nhà chức trách hàng không Trung Quốc (CAAC) đối với các tàu bay có Giấy chứng nhận loại do Nhà chức trách hàng không Trung Quố</w:t>
      </w:r>
      <w:r>
        <w:rPr>
          <w:sz w:val="28"/>
          <w:szCs w:val="28"/>
          <w:lang w:val="vi-VN"/>
        </w:rPr>
        <w:t>c cấp</w:t>
      </w:r>
      <w:r w:rsidRPr="00A978AA">
        <w:rPr>
          <w:sz w:val="28"/>
          <w:szCs w:val="28"/>
          <w:lang w:val="vi-VN"/>
        </w:rPr>
        <w:t>.”</w:t>
      </w:r>
    </w:p>
    <w:p w14:paraId="2686026D" w14:textId="77777777" w:rsidR="00161C75" w:rsidRDefault="001D217F" w:rsidP="00161C75">
      <w:pPr>
        <w:adjustRightInd w:val="0"/>
        <w:spacing w:before="120" w:after="120"/>
        <w:ind w:firstLine="851"/>
        <w:jc w:val="both"/>
        <w:rPr>
          <w:b/>
          <w:sz w:val="28"/>
          <w:szCs w:val="28"/>
          <w:lang w:val="vi-VN"/>
        </w:rPr>
      </w:pPr>
      <w:r w:rsidRPr="00310B3F">
        <w:rPr>
          <w:b/>
          <w:sz w:val="28"/>
          <w:szCs w:val="28"/>
          <w:lang w:val="vi-VN"/>
        </w:rPr>
        <w:t>Điều</w:t>
      </w:r>
      <w:r w:rsidRPr="00310B3F">
        <w:rPr>
          <w:b/>
          <w:spacing w:val="-2"/>
          <w:sz w:val="28"/>
          <w:szCs w:val="28"/>
          <w:lang w:val="vi-VN"/>
        </w:rPr>
        <w:t xml:space="preserve"> </w:t>
      </w:r>
      <w:r w:rsidRPr="00310B3F">
        <w:rPr>
          <w:b/>
          <w:sz w:val="28"/>
          <w:szCs w:val="28"/>
          <w:lang w:val="vi-VN"/>
        </w:rPr>
        <w:t>2.</w:t>
      </w:r>
      <w:r w:rsidRPr="00310B3F">
        <w:rPr>
          <w:b/>
          <w:spacing w:val="-1"/>
          <w:sz w:val="28"/>
          <w:szCs w:val="28"/>
          <w:lang w:val="vi-VN"/>
        </w:rPr>
        <w:t xml:space="preserve"> </w:t>
      </w:r>
      <w:r w:rsidRPr="00310B3F">
        <w:rPr>
          <w:b/>
          <w:sz w:val="28"/>
          <w:szCs w:val="28"/>
          <w:lang w:val="vi-VN"/>
        </w:rPr>
        <w:t>Hiệu</w:t>
      </w:r>
      <w:r w:rsidRPr="00310B3F">
        <w:rPr>
          <w:b/>
          <w:spacing w:val="-1"/>
          <w:sz w:val="28"/>
          <w:szCs w:val="28"/>
          <w:lang w:val="vi-VN"/>
        </w:rPr>
        <w:t xml:space="preserve"> </w:t>
      </w:r>
      <w:r w:rsidRPr="00310B3F">
        <w:rPr>
          <w:b/>
          <w:sz w:val="28"/>
          <w:szCs w:val="28"/>
          <w:lang w:val="vi-VN"/>
        </w:rPr>
        <w:t>lực</w:t>
      </w:r>
      <w:r w:rsidRPr="00310B3F">
        <w:rPr>
          <w:b/>
          <w:spacing w:val="-2"/>
          <w:sz w:val="28"/>
          <w:szCs w:val="28"/>
          <w:lang w:val="vi-VN"/>
        </w:rPr>
        <w:t xml:space="preserve"> </w:t>
      </w:r>
      <w:r w:rsidRPr="00310B3F">
        <w:rPr>
          <w:b/>
          <w:sz w:val="28"/>
          <w:szCs w:val="28"/>
          <w:lang w:val="vi-VN"/>
        </w:rPr>
        <w:t>thi</w:t>
      </w:r>
      <w:r w:rsidRPr="00310B3F">
        <w:rPr>
          <w:b/>
          <w:spacing w:val="-1"/>
          <w:sz w:val="28"/>
          <w:szCs w:val="28"/>
          <w:lang w:val="vi-VN"/>
        </w:rPr>
        <w:t xml:space="preserve"> </w:t>
      </w:r>
      <w:r w:rsidRPr="00310B3F">
        <w:rPr>
          <w:b/>
          <w:sz w:val="28"/>
          <w:szCs w:val="28"/>
          <w:lang w:val="vi-VN"/>
        </w:rPr>
        <w:t>hành</w:t>
      </w:r>
    </w:p>
    <w:p w14:paraId="7E85A929" w14:textId="515E378D" w:rsidR="001D217F" w:rsidRPr="003F6637" w:rsidRDefault="001D217F" w:rsidP="00161C75">
      <w:pPr>
        <w:adjustRightInd w:val="0"/>
        <w:spacing w:before="120" w:after="120"/>
        <w:ind w:firstLine="851"/>
        <w:jc w:val="both"/>
        <w:rPr>
          <w:iCs/>
          <w:sz w:val="28"/>
          <w:szCs w:val="28"/>
          <w:lang w:val="vi-VN"/>
        </w:rPr>
      </w:pPr>
      <w:r w:rsidRPr="00310B3F">
        <w:rPr>
          <w:iCs/>
          <w:sz w:val="28"/>
          <w:szCs w:val="28"/>
          <w:lang w:val="vi-VN"/>
        </w:rPr>
        <w:t xml:space="preserve">Thông tư </w:t>
      </w:r>
      <w:r w:rsidR="00970F46" w:rsidRPr="00A978AA">
        <w:rPr>
          <w:iCs/>
          <w:sz w:val="28"/>
          <w:szCs w:val="28"/>
          <w:lang w:val="vi-VN"/>
        </w:rPr>
        <w:t xml:space="preserve">này </w:t>
      </w:r>
      <w:r w:rsidRPr="00310B3F">
        <w:rPr>
          <w:iCs/>
          <w:sz w:val="28"/>
          <w:szCs w:val="28"/>
          <w:lang w:val="vi-VN"/>
        </w:rPr>
        <w:t xml:space="preserve">có hiệu lực thi hành kể từ ngày </w:t>
      </w:r>
      <w:r w:rsidR="00970F46" w:rsidRPr="00A978AA">
        <w:rPr>
          <w:iCs/>
          <w:sz w:val="28"/>
          <w:szCs w:val="28"/>
          <w:lang w:val="vi-VN"/>
        </w:rPr>
        <w:t>ký ban hành</w:t>
      </w:r>
      <w:r w:rsidRPr="00310B3F">
        <w:rPr>
          <w:iCs/>
          <w:sz w:val="28"/>
          <w:szCs w:val="28"/>
          <w:lang w:val="vi-VN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  <w:gridCol w:w="3446"/>
      </w:tblGrid>
      <w:tr w:rsidR="00075275" w:rsidRPr="00C843AC" w14:paraId="113C5534" w14:textId="77777777" w:rsidTr="003F6637">
        <w:trPr>
          <w:trHeight w:val="5505"/>
        </w:trPr>
        <w:tc>
          <w:tcPr>
            <w:tcW w:w="5387" w:type="dxa"/>
          </w:tcPr>
          <w:p w14:paraId="4933F0FF" w14:textId="71452086" w:rsidR="00075275" w:rsidRPr="00A978AA" w:rsidRDefault="00075275" w:rsidP="00240992">
            <w:pPr>
              <w:rPr>
                <w:rFonts w:eastAsia="Tahoma"/>
                <w:b/>
                <w:bCs/>
                <w:i/>
                <w:iCs/>
                <w:sz w:val="22"/>
                <w:szCs w:val="22"/>
                <w:lang w:val="vi-VN"/>
              </w:rPr>
            </w:pPr>
            <w:r w:rsidRPr="00A978AA">
              <w:rPr>
                <w:rFonts w:eastAsia="Tahoma"/>
                <w:b/>
                <w:bCs/>
                <w:i/>
                <w:iCs/>
                <w:sz w:val="22"/>
                <w:szCs w:val="22"/>
                <w:lang w:val="vi-VN"/>
              </w:rPr>
              <w:t>Nơi nhận:</w:t>
            </w:r>
          </w:p>
          <w:p w14:paraId="3166C8CB" w14:textId="35032549" w:rsidR="003F6637" w:rsidRPr="003F6637" w:rsidRDefault="003F6637" w:rsidP="00240992">
            <w:pPr>
              <w:rPr>
                <w:rFonts w:eastAsia="Tahoma"/>
                <w:sz w:val="22"/>
                <w:szCs w:val="22"/>
                <w:lang w:val="vi-VN"/>
              </w:rPr>
            </w:pPr>
            <w:r w:rsidRPr="003F6637">
              <w:rPr>
                <w:rFonts w:eastAsia="Tahoma"/>
                <w:sz w:val="22"/>
                <w:szCs w:val="22"/>
                <w:lang w:val="vi-VN"/>
              </w:rPr>
              <w:t>- Bộ trưởng (để b/c);</w:t>
            </w:r>
          </w:p>
          <w:p w14:paraId="73AFD23B" w14:textId="57E61955" w:rsidR="00075275" w:rsidRPr="003F6637" w:rsidRDefault="00075275" w:rsidP="00240992">
            <w:pPr>
              <w:rPr>
                <w:rFonts w:eastAsia="Tahoma"/>
                <w:sz w:val="22"/>
                <w:szCs w:val="22"/>
                <w:lang w:val="vi-VN"/>
              </w:rPr>
            </w:pPr>
            <w:r w:rsidRPr="00A978AA">
              <w:rPr>
                <w:rFonts w:eastAsia="Tahoma"/>
                <w:sz w:val="22"/>
                <w:szCs w:val="22"/>
                <w:lang w:val="vi-VN"/>
              </w:rPr>
              <w:t>- Văn phòng Chính phủ;</w:t>
            </w:r>
          </w:p>
          <w:p w14:paraId="7E739A38" w14:textId="77777777" w:rsidR="00075275" w:rsidRPr="00A978AA" w:rsidRDefault="00075275" w:rsidP="00240992">
            <w:pPr>
              <w:rPr>
                <w:rFonts w:eastAsia="Tahoma"/>
                <w:sz w:val="22"/>
                <w:szCs w:val="22"/>
                <w:lang w:val="vi-VN"/>
              </w:rPr>
            </w:pPr>
            <w:r w:rsidRPr="00A978AA">
              <w:rPr>
                <w:rFonts w:eastAsia="Tahoma"/>
                <w:sz w:val="22"/>
                <w:szCs w:val="22"/>
                <w:lang w:val="vi-VN"/>
              </w:rPr>
              <w:t>- Các Bộ, cơ quan ngang Bộ, cơ quan thuộc Chính phủ;</w:t>
            </w:r>
          </w:p>
          <w:p w14:paraId="33F06250" w14:textId="452FDAB6" w:rsidR="00075275" w:rsidRPr="00A978AA" w:rsidRDefault="00075275" w:rsidP="00240992">
            <w:pPr>
              <w:rPr>
                <w:rFonts w:eastAsia="Tahoma"/>
                <w:sz w:val="22"/>
                <w:szCs w:val="22"/>
                <w:lang w:val="vi-VN"/>
              </w:rPr>
            </w:pPr>
            <w:r w:rsidRPr="00A978AA">
              <w:rPr>
                <w:rFonts w:eastAsia="Tahoma"/>
                <w:sz w:val="22"/>
                <w:szCs w:val="22"/>
                <w:lang w:val="vi-VN"/>
              </w:rPr>
              <w:t>- UBND tỉnh, thành phố trực thuộc TW;</w:t>
            </w:r>
          </w:p>
          <w:p w14:paraId="3AC32B97" w14:textId="77777777" w:rsidR="00864C76" w:rsidRPr="00A978AA" w:rsidRDefault="00864C76" w:rsidP="00864C76">
            <w:pPr>
              <w:rPr>
                <w:rFonts w:eastAsia="Tahoma"/>
                <w:sz w:val="22"/>
                <w:szCs w:val="22"/>
                <w:lang w:val="vi-VN"/>
              </w:rPr>
            </w:pPr>
            <w:r w:rsidRPr="00A978AA">
              <w:rPr>
                <w:rFonts w:eastAsia="Tahoma"/>
                <w:sz w:val="22"/>
                <w:szCs w:val="22"/>
                <w:lang w:val="vi-VN"/>
              </w:rPr>
              <w:t>- Các Thứ trưởng Bộ Xây dựng;</w:t>
            </w:r>
          </w:p>
          <w:p w14:paraId="27F8563B" w14:textId="77777777" w:rsidR="00075275" w:rsidRDefault="00075275" w:rsidP="00240992">
            <w:pPr>
              <w:rPr>
                <w:rFonts w:eastAsia="Tahoma"/>
                <w:sz w:val="22"/>
                <w:szCs w:val="22"/>
              </w:rPr>
            </w:pPr>
            <w:r w:rsidRPr="00A978AA">
              <w:rPr>
                <w:rFonts w:eastAsia="Tahoma"/>
                <w:sz w:val="22"/>
                <w:szCs w:val="22"/>
                <w:lang w:val="vi-VN"/>
              </w:rPr>
              <w:t>- Cục Kiểm tra văn bản và Quản lý xử lý vi phạm hành chính (Bộ Tư pháp);</w:t>
            </w:r>
          </w:p>
          <w:p w14:paraId="2E93E301" w14:textId="4E70F55B" w:rsidR="00DB3DAF" w:rsidRPr="00DB3DAF" w:rsidRDefault="00DB3DAF" w:rsidP="00240992">
            <w:pPr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eastAsia="Tahoma"/>
                <w:sz w:val="22"/>
                <w:szCs w:val="22"/>
              </w:rPr>
              <w:t>Cục</w:t>
            </w:r>
            <w:proofErr w:type="spellEnd"/>
            <w:r>
              <w:rPr>
                <w:rFonts w:eastAsia="Tahoma"/>
                <w:sz w:val="22"/>
                <w:szCs w:val="22"/>
              </w:rPr>
              <w:t xml:space="preserve"> HKVN;</w:t>
            </w:r>
          </w:p>
          <w:p w14:paraId="0545EF07" w14:textId="77777777" w:rsidR="00075275" w:rsidRPr="00C27DD6" w:rsidRDefault="00075275" w:rsidP="00240992">
            <w:pPr>
              <w:rPr>
                <w:rFonts w:eastAsia="Tahoma"/>
                <w:sz w:val="22"/>
                <w:szCs w:val="22"/>
              </w:rPr>
            </w:pPr>
            <w:r w:rsidRPr="00C27DD6">
              <w:rPr>
                <w:rFonts w:eastAsia="Tahoma"/>
                <w:sz w:val="22"/>
                <w:szCs w:val="22"/>
              </w:rPr>
              <w:t xml:space="preserve">-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Công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báo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,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Cổng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thông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tin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điện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tử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Chính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phủ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>;</w:t>
            </w:r>
          </w:p>
          <w:p w14:paraId="66EF9078" w14:textId="77777777" w:rsidR="00075275" w:rsidRPr="00C27DD6" w:rsidRDefault="00075275" w:rsidP="00240992">
            <w:pPr>
              <w:rPr>
                <w:rFonts w:eastAsia="Tahoma"/>
                <w:sz w:val="22"/>
                <w:szCs w:val="22"/>
              </w:rPr>
            </w:pPr>
            <w:r w:rsidRPr="00C27DD6">
              <w:rPr>
                <w:rFonts w:eastAsia="Tahoma"/>
                <w:sz w:val="22"/>
                <w:szCs w:val="22"/>
              </w:rPr>
              <w:t xml:space="preserve">-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Cổng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thông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tin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điện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tử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Bộ</w:t>
            </w:r>
            <w:proofErr w:type="spellEnd"/>
            <w:r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ahoma"/>
                <w:sz w:val="22"/>
                <w:szCs w:val="22"/>
              </w:rPr>
              <w:t>Xây</w:t>
            </w:r>
            <w:proofErr w:type="spellEnd"/>
            <w:r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ahoma"/>
                <w:sz w:val="22"/>
                <w:szCs w:val="22"/>
              </w:rPr>
              <w:t>dự</w:t>
            </w:r>
            <w:r w:rsidRPr="00C27DD6">
              <w:rPr>
                <w:rFonts w:eastAsia="Tahoma"/>
                <w:sz w:val="22"/>
                <w:szCs w:val="22"/>
              </w:rPr>
              <w:t>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,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Báo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Xây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dựng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>;</w:t>
            </w:r>
          </w:p>
          <w:p w14:paraId="0F863CE3" w14:textId="77777777" w:rsidR="00075275" w:rsidRPr="00C27DD6" w:rsidRDefault="00075275" w:rsidP="00240992">
            <w:pPr>
              <w:rPr>
                <w:rFonts w:eastAsia="Tahoma"/>
                <w:sz w:val="22"/>
                <w:szCs w:val="22"/>
              </w:rPr>
            </w:pPr>
            <w:r w:rsidRPr="00C27DD6">
              <w:rPr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Lưu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: VT, </w:t>
            </w:r>
            <w:proofErr w:type="spellStart"/>
            <w:r w:rsidRPr="00C27DD6">
              <w:rPr>
                <w:rFonts w:eastAsia="Tahoma"/>
                <w:sz w:val="22"/>
                <w:szCs w:val="22"/>
              </w:rPr>
              <w:t>Vụ</w:t>
            </w:r>
            <w:proofErr w:type="spellEnd"/>
            <w:r w:rsidRPr="00C27DD6">
              <w:rPr>
                <w:rFonts w:eastAsia="Tahoma"/>
                <w:sz w:val="22"/>
                <w:szCs w:val="22"/>
              </w:rPr>
              <w:t xml:space="preserve"> VT&amp;ATGT.</w:t>
            </w:r>
          </w:p>
        </w:tc>
        <w:tc>
          <w:tcPr>
            <w:tcW w:w="3446" w:type="dxa"/>
          </w:tcPr>
          <w:p w14:paraId="2BDA9C85" w14:textId="77777777" w:rsidR="00075275" w:rsidRPr="00C27DD6" w:rsidRDefault="00075275" w:rsidP="00240992">
            <w:pPr>
              <w:jc w:val="center"/>
              <w:rPr>
                <w:rFonts w:eastAsia="Tahoma"/>
                <w:b/>
                <w:bCs/>
                <w:szCs w:val="28"/>
              </w:rPr>
            </w:pPr>
          </w:p>
          <w:p w14:paraId="6F2DEE27" w14:textId="77777777" w:rsidR="00C843AC" w:rsidRDefault="00C87C30" w:rsidP="00DD22AA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>
              <w:rPr>
                <w:rFonts w:eastAsia="Tahoma"/>
                <w:b/>
                <w:bCs/>
                <w:sz w:val="28"/>
                <w:szCs w:val="28"/>
              </w:rPr>
              <w:t xml:space="preserve">            </w:t>
            </w:r>
            <w:r w:rsidR="00C843AC">
              <w:rPr>
                <w:rFonts w:eastAsia="Tahoma"/>
                <w:b/>
                <w:bCs/>
                <w:sz w:val="28"/>
                <w:szCs w:val="28"/>
              </w:rPr>
              <w:t xml:space="preserve">KT. </w:t>
            </w:r>
            <w:r w:rsidR="00075275" w:rsidRPr="00BB5EA8">
              <w:rPr>
                <w:rFonts w:eastAsia="Tahoma"/>
                <w:b/>
                <w:bCs/>
                <w:sz w:val="28"/>
                <w:szCs w:val="28"/>
              </w:rPr>
              <w:t>BỘ TRƯỞNG</w:t>
            </w:r>
          </w:p>
          <w:p w14:paraId="7CB35BCD" w14:textId="6BB007BB" w:rsidR="00075275" w:rsidRPr="003F6637" w:rsidRDefault="00C843AC" w:rsidP="00DD22AA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 w:rsidRPr="003F6637">
              <w:rPr>
                <w:rFonts w:eastAsia="Tahoma"/>
                <w:b/>
                <w:bCs/>
                <w:sz w:val="28"/>
                <w:szCs w:val="28"/>
              </w:rPr>
              <w:t xml:space="preserve">          THỨ TRƯỞNG</w:t>
            </w:r>
            <w:r w:rsidR="00075275" w:rsidRPr="003F6637">
              <w:rPr>
                <w:rFonts w:eastAsia="Tahoma"/>
                <w:b/>
                <w:bCs/>
                <w:sz w:val="28"/>
                <w:szCs w:val="28"/>
              </w:rPr>
              <w:br/>
            </w:r>
          </w:p>
          <w:p w14:paraId="2DEFD9E4" w14:textId="77777777" w:rsidR="00075275" w:rsidRPr="003F6637" w:rsidRDefault="00075275" w:rsidP="00240992">
            <w:pPr>
              <w:jc w:val="center"/>
              <w:rPr>
                <w:rFonts w:eastAsia="Tahoma"/>
                <w:b/>
                <w:bCs/>
                <w:szCs w:val="28"/>
              </w:rPr>
            </w:pPr>
          </w:p>
          <w:p w14:paraId="6586CE5A" w14:textId="77777777" w:rsidR="00075275" w:rsidRPr="003F6637" w:rsidRDefault="00075275" w:rsidP="00240992">
            <w:pPr>
              <w:jc w:val="center"/>
              <w:rPr>
                <w:rFonts w:eastAsia="Tahoma"/>
                <w:b/>
                <w:bCs/>
                <w:szCs w:val="28"/>
              </w:rPr>
            </w:pPr>
          </w:p>
          <w:p w14:paraId="7FA73A51" w14:textId="31E3952A" w:rsidR="00075275" w:rsidRPr="003F6637" w:rsidRDefault="00075275" w:rsidP="00240992">
            <w:pPr>
              <w:jc w:val="center"/>
              <w:rPr>
                <w:rFonts w:eastAsia="Tahoma"/>
                <w:b/>
                <w:bCs/>
                <w:szCs w:val="28"/>
              </w:rPr>
            </w:pPr>
          </w:p>
          <w:p w14:paraId="02DE2DF9" w14:textId="77777777" w:rsidR="00864C76" w:rsidRPr="003F6637" w:rsidRDefault="00864C76" w:rsidP="00240992">
            <w:pPr>
              <w:jc w:val="center"/>
              <w:rPr>
                <w:rFonts w:eastAsia="Tahoma"/>
                <w:b/>
                <w:bCs/>
                <w:szCs w:val="28"/>
              </w:rPr>
            </w:pPr>
          </w:p>
          <w:p w14:paraId="4D753DA5" w14:textId="77777777" w:rsidR="00075275" w:rsidRPr="003F6637" w:rsidRDefault="00075275" w:rsidP="00240992">
            <w:pPr>
              <w:jc w:val="center"/>
              <w:rPr>
                <w:rFonts w:eastAsia="Tahoma"/>
                <w:b/>
                <w:bCs/>
                <w:szCs w:val="28"/>
              </w:rPr>
            </w:pPr>
          </w:p>
          <w:p w14:paraId="25CAC579" w14:textId="3F223468" w:rsidR="00075275" w:rsidRPr="00C843AC" w:rsidRDefault="00C87C30" w:rsidP="00DD22AA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fr-FR"/>
              </w:rPr>
            </w:pPr>
            <w:r w:rsidRPr="003F6637">
              <w:rPr>
                <w:rFonts w:eastAsia="Tahoma"/>
                <w:b/>
                <w:bCs/>
                <w:sz w:val="28"/>
                <w:szCs w:val="28"/>
              </w:rPr>
              <w:t xml:space="preserve">           </w:t>
            </w:r>
            <w:proofErr w:type="spellStart"/>
            <w:r w:rsidR="00C843AC" w:rsidRPr="00C843AC">
              <w:rPr>
                <w:rFonts w:eastAsia="Tahoma"/>
                <w:b/>
                <w:bCs/>
                <w:sz w:val="28"/>
                <w:szCs w:val="28"/>
                <w:lang w:val="fr-FR"/>
              </w:rPr>
              <w:t>Lê</w:t>
            </w:r>
            <w:proofErr w:type="spellEnd"/>
            <w:r w:rsidR="00C843AC" w:rsidRPr="00C843AC">
              <w:rPr>
                <w:rFonts w:eastAsia="Tahoma"/>
                <w:b/>
                <w:bCs/>
                <w:sz w:val="28"/>
                <w:szCs w:val="28"/>
                <w:lang w:val="fr-FR"/>
              </w:rPr>
              <w:t xml:space="preserve"> Anh </w:t>
            </w:r>
            <w:proofErr w:type="spellStart"/>
            <w:r w:rsidR="00C843AC" w:rsidRPr="00C843AC">
              <w:rPr>
                <w:rFonts w:eastAsia="Tahoma"/>
                <w:b/>
                <w:bCs/>
                <w:sz w:val="28"/>
                <w:szCs w:val="28"/>
                <w:lang w:val="fr-FR"/>
              </w:rPr>
              <w:t>T</w:t>
            </w:r>
            <w:r w:rsidR="00C843AC">
              <w:rPr>
                <w:rFonts w:eastAsia="Tahoma"/>
                <w:b/>
                <w:bCs/>
                <w:sz w:val="28"/>
                <w:szCs w:val="28"/>
                <w:lang w:val="fr-FR"/>
              </w:rPr>
              <w:t>uấn</w:t>
            </w:r>
            <w:proofErr w:type="spellEnd"/>
          </w:p>
          <w:p w14:paraId="6F068753" w14:textId="77777777" w:rsidR="00075275" w:rsidRPr="00C843AC" w:rsidRDefault="00075275" w:rsidP="00240992">
            <w:pPr>
              <w:jc w:val="center"/>
              <w:rPr>
                <w:rFonts w:eastAsia="Tahoma"/>
                <w:b/>
                <w:bCs/>
                <w:szCs w:val="28"/>
                <w:lang w:val="fr-FR"/>
              </w:rPr>
            </w:pPr>
          </w:p>
          <w:p w14:paraId="68826938" w14:textId="77777777" w:rsidR="00075275" w:rsidRPr="00C843AC" w:rsidRDefault="00075275" w:rsidP="00240992">
            <w:pPr>
              <w:jc w:val="center"/>
              <w:rPr>
                <w:rFonts w:eastAsia="Tahoma"/>
                <w:b/>
                <w:bCs/>
                <w:szCs w:val="28"/>
                <w:lang w:val="fr-FR"/>
              </w:rPr>
            </w:pPr>
          </w:p>
          <w:p w14:paraId="6E0B831A" w14:textId="77777777" w:rsidR="00075275" w:rsidRPr="00C843AC" w:rsidRDefault="00075275" w:rsidP="00240992">
            <w:pPr>
              <w:jc w:val="center"/>
              <w:rPr>
                <w:rFonts w:eastAsia="Tahoma"/>
                <w:b/>
                <w:bCs/>
                <w:szCs w:val="28"/>
                <w:lang w:val="fr-FR"/>
              </w:rPr>
            </w:pPr>
          </w:p>
          <w:p w14:paraId="4AB15CA7" w14:textId="77777777" w:rsidR="00075275" w:rsidRPr="00C843AC" w:rsidRDefault="00075275" w:rsidP="00240992">
            <w:pPr>
              <w:jc w:val="center"/>
              <w:rPr>
                <w:rFonts w:eastAsia="Tahoma"/>
                <w:b/>
                <w:bCs/>
                <w:sz w:val="22"/>
                <w:szCs w:val="22"/>
                <w:lang w:val="fr-FR"/>
              </w:rPr>
            </w:pPr>
            <w:r w:rsidRPr="00C843AC">
              <w:rPr>
                <w:rFonts w:eastAsia="Tahoma"/>
                <w:b/>
                <w:bCs/>
                <w:sz w:val="22"/>
                <w:szCs w:val="22"/>
                <w:lang w:val="fr-FR"/>
              </w:rPr>
              <w:br/>
            </w:r>
            <w:r w:rsidRPr="00C843AC">
              <w:rPr>
                <w:rFonts w:eastAsia="Tahoma"/>
                <w:b/>
                <w:bCs/>
                <w:sz w:val="22"/>
                <w:szCs w:val="22"/>
                <w:lang w:val="fr-FR"/>
              </w:rPr>
              <w:br/>
            </w:r>
            <w:r w:rsidRPr="00C843AC">
              <w:rPr>
                <w:rFonts w:eastAsia="Tahoma"/>
                <w:b/>
                <w:bCs/>
                <w:sz w:val="22"/>
                <w:szCs w:val="22"/>
                <w:lang w:val="fr-FR"/>
              </w:rPr>
              <w:br/>
            </w:r>
            <w:r w:rsidRPr="00C843AC">
              <w:rPr>
                <w:rFonts w:eastAsia="Tahoma"/>
                <w:b/>
                <w:bCs/>
                <w:sz w:val="22"/>
                <w:szCs w:val="22"/>
                <w:lang w:val="fr-FR"/>
              </w:rPr>
              <w:br/>
              <w:t xml:space="preserve"> </w:t>
            </w:r>
          </w:p>
        </w:tc>
      </w:tr>
    </w:tbl>
    <w:p w14:paraId="508C0874" w14:textId="77777777" w:rsidR="001A3390" w:rsidRPr="00310B3F" w:rsidRDefault="001A3390" w:rsidP="00864C76">
      <w:pPr>
        <w:rPr>
          <w:lang w:val="vi-VN"/>
        </w:rPr>
      </w:pPr>
    </w:p>
    <w:sectPr w:rsidR="001A3390" w:rsidRPr="00310B3F" w:rsidSect="00F62611">
      <w:headerReference w:type="default" r:id="rId7"/>
      <w:footerReference w:type="default" r:id="rId8"/>
      <w:headerReference w:type="first" r:id="rId9"/>
      <w:pgSz w:w="11906" w:h="16838" w:code="9"/>
      <w:pgMar w:top="102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847C0" w14:textId="77777777" w:rsidR="0023647A" w:rsidRDefault="0023647A">
      <w:r>
        <w:separator/>
      </w:r>
    </w:p>
  </w:endnote>
  <w:endnote w:type="continuationSeparator" w:id="0">
    <w:p w14:paraId="552AE3DC" w14:textId="77777777" w:rsidR="0023647A" w:rsidRDefault="0023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DC49" w14:textId="77777777" w:rsidR="001670D1" w:rsidRDefault="001670D1">
    <w:pPr>
      <w:pStyle w:val="Footer"/>
      <w:jc w:val="right"/>
    </w:pPr>
  </w:p>
  <w:p w14:paraId="15DBA1C2" w14:textId="77777777" w:rsidR="001670D1" w:rsidRDefault="00167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6B8C2" w14:textId="77777777" w:rsidR="0023647A" w:rsidRDefault="0023647A">
      <w:r>
        <w:separator/>
      </w:r>
    </w:p>
  </w:footnote>
  <w:footnote w:type="continuationSeparator" w:id="0">
    <w:p w14:paraId="5988ADF5" w14:textId="77777777" w:rsidR="0023647A" w:rsidRDefault="0023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77254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ED1F5FA" w14:textId="7E74D6DC" w:rsidR="00E21E61" w:rsidRPr="00E21E61" w:rsidRDefault="00E21E61">
        <w:pPr>
          <w:pStyle w:val="Header"/>
          <w:jc w:val="center"/>
          <w:rPr>
            <w:sz w:val="28"/>
            <w:szCs w:val="28"/>
          </w:rPr>
        </w:pPr>
        <w:r w:rsidRPr="00E21E61">
          <w:rPr>
            <w:sz w:val="28"/>
            <w:szCs w:val="28"/>
          </w:rPr>
          <w:fldChar w:fldCharType="begin"/>
        </w:r>
        <w:r w:rsidRPr="00E21E61">
          <w:rPr>
            <w:sz w:val="28"/>
            <w:szCs w:val="28"/>
          </w:rPr>
          <w:instrText xml:space="preserve"> PAGE   \* MERGEFORMAT </w:instrText>
        </w:r>
        <w:r w:rsidRPr="00E21E61">
          <w:rPr>
            <w:sz w:val="28"/>
            <w:szCs w:val="28"/>
          </w:rPr>
          <w:fldChar w:fldCharType="separate"/>
        </w:r>
        <w:r w:rsidR="006E52AC">
          <w:rPr>
            <w:noProof/>
            <w:sz w:val="28"/>
            <w:szCs w:val="28"/>
          </w:rPr>
          <w:t>2</w:t>
        </w:r>
        <w:r w:rsidRPr="00E21E61">
          <w:rPr>
            <w:noProof/>
            <w:sz w:val="28"/>
            <w:szCs w:val="28"/>
          </w:rPr>
          <w:fldChar w:fldCharType="end"/>
        </w:r>
      </w:p>
    </w:sdtContent>
  </w:sdt>
  <w:p w14:paraId="7E581445" w14:textId="77777777" w:rsidR="001670D1" w:rsidRDefault="00167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77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F8E72E" w14:textId="77777777" w:rsidR="001670D1" w:rsidRDefault="0023647A">
        <w:pPr>
          <w:pStyle w:val="Header"/>
          <w:jc w:val="center"/>
        </w:pPr>
      </w:p>
    </w:sdtContent>
  </w:sdt>
  <w:p w14:paraId="7CC983A2" w14:textId="77777777" w:rsidR="001670D1" w:rsidRDefault="00167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861C8"/>
    <w:multiLevelType w:val="hybridMultilevel"/>
    <w:tmpl w:val="06EA8810"/>
    <w:lvl w:ilvl="0" w:tplc="B374DB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35"/>
    <w:rsid w:val="00003915"/>
    <w:rsid w:val="0001572B"/>
    <w:rsid w:val="000167F3"/>
    <w:rsid w:val="0003024D"/>
    <w:rsid w:val="00033CD7"/>
    <w:rsid w:val="00042CA8"/>
    <w:rsid w:val="00044F51"/>
    <w:rsid w:val="000475F5"/>
    <w:rsid w:val="0004799C"/>
    <w:rsid w:val="00047C09"/>
    <w:rsid w:val="0005121F"/>
    <w:rsid w:val="0005508B"/>
    <w:rsid w:val="00055509"/>
    <w:rsid w:val="000604AB"/>
    <w:rsid w:val="0007067D"/>
    <w:rsid w:val="0007402E"/>
    <w:rsid w:val="00075275"/>
    <w:rsid w:val="00083AA2"/>
    <w:rsid w:val="00085940"/>
    <w:rsid w:val="00086A98"/>
    <w:rsid w:val="00087333"/>
    <w:rsid w:val="000928EF"/>
    <w:rsid w:val="00094A8B"/>
    <w:rsid w:val="000A7BD9"/>
    <w:rsid w:val="000B66A0"/>
    <w:rsid w:val="000C42F9"/>
    <w:rsid w:val="000C6BD5"/>
    <w:rsid w:val="000D36FE"/>
    <w:rsid w:val="000D3E66"/>
    <w:rsid w:val="000D63BD"/>
    <w:rsid w:val="000D6813"/>
    <w:rsid w:val="000E1509"/>
    <w:rsid w:val="000E2D3A"/>
    <w:rsid w:val="000E6C7B"/>
    <w:rsid w:val="000F795C"/>
    <w:rsid w:val="0010229A"/>
    <w:rsid w:val="00122080"/>
    <w:rsid w:val="001343AF"/>
    <w:rsid w:val="00140666"/>
    <w:rsid w:val="001412B2"/>
    <w:rsid w:val="00161C75"/>
    <w:rsid w:val="001670D1"/>
    <w:rsid w:val="00177B46"/>
    <w:rsid w:val="00181BF7"/>
    <w:rsid w:val="001920E2"/>
    <w:rsid w:val="00193A07"/>
    <w:rsid w:val="00197AEA"/>
    <w:rsid w:val="00197EB0"/>
    <w:rsid w:val="001A3390"/>
    <w:rsid w:val="001A6373"/>
    <w:rsid w:val="001C694D"/>
    <w:rsid w:val="001C704E"/>
    <w:rsid w:val="001D217F"/>
    <w:rsid w:val="001D4848"/>
    <w:rsid w:val="001F6CF7"/>
    <w:rsid w:val="00201A54"/>
    <w:rsid w:val="00201DB9"/>
    <w:rsid w:val="002041DC"/>
    <w:rsid w:val="00214A0B"/>
    <w:rsid w:val="00220CD9"/>
    <w:rsid w:val="00222AE5"/>
    <w:rsid w:val="00231B3F"/>
    <w:rsid w:val="0023647A"/>
    <w:rsid w:val="0025796D"/>
    <w:rsid w:val="00263EF2"/>
    <w:rsid w:val="002642FF"/>
    <w:rsid w:val="00271432"/>
    <w:rsid w:val="00271C79"/>
    <w:rsid w:val="00275369"/>
    <w:rsid w:val="00296740"/>
    <w:rsid w:val="00297262"/>
    <w:rsid w:val="002A01A5"/>
    <w:rsid w:val="002A5BA7"/>
    <w:rsid w:val="002B3926"/>
    <w:rsid w:val="002B5CE5"/>
    <w:rsid w:val="002D1481"/>
    <w:rsid w:val="002D1BEA"/>
    <w:rsid w:val="002D63BF"/>
    <w:rsid w:val="002E0C6B"/>
    <w:rsid w:val="002E1A43"/>
    <w:rsid w:val="002E1D4B"/>
    <w:rsid w:val="002E7157"/>
    <w:rsid w:val="002F4EE1"/>
    <w:rsid w:val="0030140B"/>
    <w:rsid w:val="0030646C"/>
    <w:rsid w:val="00310B3F"/>
    <w:rsid w:val="003210D6"/>
    <w:rsid w:val="00332014"/>
    <w:rsid w:val="0034771C"/>
    <w:rsid w:val="00347AF3"/>
    <w:rsid w:val="00350987"/>
    <w:rsid w:val="0037139A"/>
    <w:rsid w:val="00371A02"/>
    <w:rsid w:val="003A5910"/>
    <w:rsid w:val="003B319A"/>
    <w:rsid w:val="003B526C"/>
    <w:rsid w:val="003B5928"/>
    <w:rsid w:val="003B7F5B"/>
    <w:rsid w:val="003C15A2"/>
    <w:rsid w:val="003C1FA4"/>
    <w:rsid w:val="003C7FD1"/>
    <w:rsid w:val="003E6333"/>
    <w:rsid w:val="003F0AA3"/>
    <w:rsid w:val="003F6637"/>
    <w:rsid w:val="003F6F29"/>
    <w:rsid w:val="00401889"/>
    <w:rsid w:val="00410B3E"/>
    <w:rsid w:val="00412173"/>
    <w:rsid w:val="00412937"/>
    <w:rsid w:val="0042418A"/>
    <w:rsid w:val="00425F98"/>
    <w:rsid w:val="00431BED"/>
    <w:rsid w:val="00434920"/>
    <w:rsid w:val="00436338"/>
    <w:rsid w:val="00443E36"/>
    <w:rsid w:val="00451228"/>
    <w:rsid w:val="00466078"/>
    <w:rsid w:val="00466ED0"/>
    <w:rsid w:val="004677AE"/>
    <w:rsid w:val="00467BF2"/>
    <w:rsid w:val="00477ACA"/>
    <w:rsid w:val="00481AAF"/>
    <w:rsid w:val="0048626E"/>
    <w:rsid w:val="00491332"/>
    <w:rsid w:val="0049313D"/>
    <w:rsid w:val="004A6CF5"/>
    <w:rsid w:val="004B4873"/>
    <w:rsid w:val="004B4ACD"/>
    <w:rsid w:val="004B72E7"/>
    <w:rsid w:val="004B78D1"/>
    <w:rsid w:val="004C239C"/>
    <w:rsid w:val="004C2574"/>
    <w:rsid w:val="004D4B99"/>
    <w:rsid w:val="004D68E9"/>
    <w:rsid w:val="004E0D00"/>
    <w:rsid w:val="004E4688"/>
    <w:rsid w:val="004F3B09"/>
    <w:rsid w:val="005011FA"/>
    <w:rsid w:val="005105B6"/>
    <w:rsid w:val="005142D9"/>
    <w:rsid w:val="00521BCD"/>
    <w:rsid w:val="00526954"/>
    <w:rsid w:val="0052697C"/>
    <w:rsid w:val="00534116"/>
    <w:rsid w:val="00537781"/>
    <w:rsid w:val="00540382"/>
    <w:rsid w:val="00553304"/>
    <w:rsid w:val="00562AA8"/>
    <w:rsid w:val="00571448"/>
    <w:rsid w:val="00593F25"/>
    <w:rsid w:val="0059637D"/>
    <w:rsid w:val="005A1349"/>
    <w:rsid w:val="005C4DBE"/>
    <w:rsid w:val="005C5561"/>
    <w:rsid w:val="005D02DF"/>
    <w:rsid w:val="005D09E9"/>
    <w:rsid w:val="005E5AAD"/>
    <w:rsid w:val="00600FD9"/>
    <w:rsid w:val="00622404"/>
    <w:rsid w:val="00622CFC"/>
    <w:rsid w:val="0062526E"/>
    <w:rsid w:val="00631302"/>
    <w:rsid w:val="00633B04"/>
    <w:rsid w:val="00634E9C"/>
    <w:rsid w:val="00640695"/>
    <w:rsid w:val="00641730"/>
    <w:rsid w:val="0064532A"/>
    <w:rsid w:val="00652818"/>
    <w:rsid w:val="0065501D"/>
    <w:rsid w:val="00655AF3"/>
    <w:rsid w:val="006636A9"/>
    <w:rsid w:val="00666C7E"/>
    <w:rsid w:val="006772A2"/>
    <w:rsid w:val="00677B13"/>
    <w:rsid w:val="00686BE9"/>
    <w:rsid w:val="00693A4B"/>
    <w:rsid w:val="00696DCC"/>
    <w:rsid w:val="006A2891"/>
    <w:rsid w:val="006B7563"/>
    <w:rsid w:val="006C2666"/>
    <w:rsid w:val="006C5551"/>
    <w:rsid w:val="006C6139"/>
    <w:rsid w:val="006D62D2"/>
    <w:rsid w:val="006D636C"/>
    <w:rsid w:val="006D70C3"/>
    <w:rsid w:val="006E52AC"/>
    <w:rsid w:val="006F2B70"/>
    <w:rsid w:val="00703726"/>
    <w:rsid w:val="00711670"/>
    <w:rsid w:val="007217FB"/>
    <w:rsid w:val="00722A06"/>
    <w:rsid w:val="007278B3"/>
    <w:rsid w:val="00731852"/>
    <w:rsid w:val="00755D9C"/>
    <w:rsid w:val="00757B8D"/>
    <w:rsid w:val="00770A50"/>
    <w:rsid w:val="00770F6E"/>
    <w:rsid w:val="00780594"/>
    <w:rsid w:val="00784D66"/>
    <w:rsid w:val="0078704C"/>
    <w:rsid w:val="007A3B08"/>
    <w:rsid w:val="007A61EC"/>
    <w:rsid w:val="007B5801"/>
    <w:rsid w:val="007B6861"/>
    <w:rsid w:val="007C1510"/>
    <w:rsid w:val="007C1BF6"/>
    <w:rsid w:val="007D0BBE"/>
    <w:rsid w:val="007D6BA7"/>
    <w:rsid w:val="007E1BC8"/>
    <w:rsid w:val="007E309E"/>
    <w:rsid w:val="007E549B"/>
    <w:rsid w:val="007F02B6"/>
    <w:rsid w:val="007F0452"/>
    <w:rsid w:val="00801FA6"/>
    <w:rsid w:val="008028E9"/>
    <w:rsid w:val="0081476F"/>
    <w:rsid w:val="00831C31"/>
    <w:rsid w:val="00833AC0"/>
    <w:rsid w:val="008356EA"/>
    <w:rsid w:val="008372F3"/>
    <w:rsid w:val="0085055D"/>
    <w:rsid w:val="00855228"/>
    <w:rsid w:val="00864C76"/>
    <w:rsid w:val="0087130F"/>
    <w:rsid w:val="008751B8"/>
    <w:rsid w:val="008754AD"/>
    <w:rsid w:val="008A07D9"/>
    <w:rsid w:val="008A7B1D"/>
    <w:rsid w:val="008A7C45"/>
    <w:rsid w:val="008C0AC9"/>
    <w:rsid w:val="008C3417"/>
    <w:rsid w:val="008C6288"/>
    <w:rsid w:val="008D688D"/>
    <w:rsid w:val="008E1864"/>
    <w:rsid w:val="008E657F"/>
    <w:rsid w:val="008F7AC7"/>
    <w:rsid w:val="00903FA0"/>
    <w:rsid w:val="00906EB6"/>
    <w:rsid w:val="00911C53"/>
    <w:rsid w:val="009219BF"/>
    <w:rsid w:val="00921D7E"/>
    <w:rsid w:val="00923A44"/>
    <w:rsid w:val="009261BA"/>
    <w:rsid w:val="0093355C"/>
    <w:rsid w:val="0093532A"/>
    <w:rsid w:val="00937389"/>
    <w:rsid w:val="00945061"/>
    <w:rsid w:val="0095414C"/>
    <w:rsid w:val="009548D6"/>
    <w:rsid w:val="00962153"/>
    <w:rsid w:val="009626B4"/>
    <w:rsid w:val="00970F46"/>
    <w:rsid w:val="00972214"/>
    <w:rsid w:val="0098222F"/>
    <w:rsid w:val="00984DB7"/>
    <w:rsid w:val="009919E8"/>
    <w:rsid w:val="009A4CB2"/>
    <w:rsid w:val="009A5685"/>
    <w:rsid w:val="009B4AAE"/>
    <w:rsid w:val="009C0704"/>
    <w:rsid w:val="009C37D0"/>
    <w:rsid w:val="009D28D9"/>
    <w:rsid w:val="009D6635"/>
    <w:rsid w:val="009F329C"/>
    <w:rsid w:val="009F76F6"/>
    <w:rsid w:val="00A00A5F"/>
    <w:rsid w:val="00A0112C"/>
    <w:rsid w:val="00A06AED"/>
    <w:rsid w:val="00A1446A"/>
    <w:rsid w:val="00A15C01"/>
    <w:rsid w:val="00A203D6"/>
    <w:rsid w:val="00A25B54"/>
    <w:rsid w:val="00A312FA"/>
    <w:rsid w:val="00A338D7"/>
    <w:rsid w:val="00A46ABC"/>
    <w:rsid w:val="00A50101"/>
    <w:rsid w:val="00A53202"/>
    <w:rsid w:val="00A654C7"/>
    <w:rsid w:val="00A77AB3"/>
    <w:rsid w:val="00A77E13"/>
    <w:rsid w:val="00A83821"/>
    <w:rsid w:val="00A94435"/>
    <w:rsid w:val="00A978AA"/>
    <w:rsid w:val="00AA0516"/>
    <w:rsid w:val="00AA3372"/>
    <w:rsid w:val="00AA374D"/>
    <w:rsid w:val="00AB0651"/>
    <w:rsid w:val="00AB4EEE"/>
    <w:rsid w:val="00AC4BAB"/>
    <w:rsid w:val="00AC6D36"/>
    <w:rsid w:val="00AF0EB3"/>
    <w:rsid w:val="00B176EB"/>
    <w:rsid w:val="00B20510"/>
    <w:rsid w:val="00B26524"/>
    <w:rsid w:val="00B41474"/>
    <w:rsid w:val="00B4490E"/>
    <w:rsid w:val="00B4657C"/>
    <w:rsid w:val="00B53037"/>
    <w:rsid w:val="00B53E73"/>
    <w:rsid w:val="00B72504"/>
    <w:rsid w:val="00B9141E"/>
    <w:rsid w:val="00B925D7"/>
    <w:rsid w:val="00B95375"/>
    <w:rsid w:val="00BA2B7A"/>
    <w:rsid w:val="00BA61A6"/>
    <w:rsid w:val="00BA7A5A"/>
    <w:rsid w:val="00BB2D84"/>
    <w:rsid w:val="00BB5EA8"/>
    <w:rsid w:val="00BC0D71"/>
    <w:rsid w:val="00BC1042"/>
    <w:rsid w:val="00BC3B63"/>
    <w:rsid w:val="00BC7DA9"/>
    <w:rsid w:val="00BD509C"/>
    <w:rsid w:val="00BE4032"/>
    <w:rsid w:val="00BE786B"/>
    <w:rsid w:val="00C02C11"/>
    <w:rsid w:val="00C03EAA"/>
    <w:rsid w:val="00C04A5A"/>
    <w:rsid w:val="00C11B78"/>
    <w:rsid w:val="00C146EA"/>
    <w:rsid w:val="00C31EF9"/>
    <w:rsid w:val="00C32FBA"/>
    <w:rsid w:val="00C342C1"/>
    <w:rsid w:val="00C464CA"/>
    <w:rsid w:val="00C56E3C"/>
    <w:rsid w:val="00C633C5"/>
    <w:rsid w:val="00C63DE9"/>
    <w:rsid w:val="00C65699"/>
    <w:rsid w:val="00C7219C"/>
    <w:rsid w:val="00C73979"/>
    <w:rsid w:val="00C754BF"/>
    <w:rsid w:val="00C76670"/>
    <w:rsid w:val="00C8050C"/>
    <w:rsid w:val="00C843AC"/>
    <w:rsid w:val="00C87C30"/>
    <w:rsid w:val="00C97572"/>
    <w:rsid w:val="00CA121D"/>
    <w:rsid w:val="00CA3F8C"/>
    <w:rsid w:val="00CB2771"/>
    <w:rsid w:val="00CB3659"/>
    <w:rsid w:val="00CB6B33"/>
    <w:rsid w:val="00CD7B9F"/>
    <w:rsid w:val="00D03D12"/>
    <w:rsid w:val="00D16F00"/>
    <w:rsid w:val="00D21DD0"/>
    <w:rsid w:val="00D30889"/>
    <w:rsid w:val="00D33EBD"/>
    <w:rsid w:val="00D341A1"/>
    <w:rsid w:val="00D412F1"/>
    <w:rsid w:val="00D54441"/>
    <w:rsid w:val="00D627D7"/>
    <w:rsid w:val="00D652EA"/>
    <w:rsid w:val="00D70BBD"/>
    <w:rsid w:val="00D817DD"/>
    <w:rsid w:val="00D81985"/>
    <w:rsid w:val="00D9050B"/>
    <w:rsid w:val="00D91E7C"/>
    <w:rsid w:val="00D952DE"/>
    <w:rsid w:val="00DA098C"/>
    <w:rsid w:val="00DA2F50"/>
    <w:rsid w:val="00DB138E"/>
    <w:rsid w:val="00DB3DAF"/>
    <w:rsid w:val="00DB6FFB"/>
    <w:rsid w:val="00DC0541"/>
    <w:rsid w:val="00DD22AA"/>
    <w:rsid w:val="00DD2793"/>
    <w:rsid w:val="00DE2AA6"/>
    <w:rsid w:val="00DE66EB"/>
    <w:rsid w:val="00DF6766"/>
    <w:rsid w:val="00E04445"/>
    <w:rsid w:val="00E1567D"/>
    <w:rsid w:val="00E21E61"/>
    <w:rsid w:val="00E306C9"/>
    <w:rsid w:val="00E30761"/>
    <w:rsid w:val="00E37670"/>
    <w:rsid w:val="00E402B3"/>
    <w:rsid w:val="00E81529"/>
    <w:rsid w:val="00E845CD"/>
    <w:rsid w:val="00EA2473"/>
    <w:rsid w:val="00EB02E3"/>
    <w:rsid w:val="00ED21FD"/>
    <w:rsid w:val="00F01B56"/>
    <w:rsid w:val="00F11B0E"/>
    <w:rsid w:val="00F134BC"/>
    <w:rsid w:val="00F22335"/>
    <w:rsid w:val="00F27A2D"/>
    <w:rsid w:val="00F4181B"/>
    <w:rsid w:val="00F524A7"/>
    <w:rsid w:val="00F5495F"/>
    <w:rsid w:val="00F62611"/>
    <w:rsid w:val="00F6306A"/>
    <w:rsid w:val="00F73B08"/>
    <w:rsid w:val="00F80846"/>
    <w:rsid w:val="00F845D0"/>
    <w:rsid w:val="00F866E0"/>
    <w:rsid w:val="00F90C46"/>
    <w:rsid w:val="00F9449E"/>
    <w:rsid w:val="00FA3686"/>
    <w:rsid w:val="00FA3873"/>
    <w:rsid w:val="00FA48C7"/>
    <w:rsid w:val="00FA7E8D"/>
    <w:rsid w:val="00FB4DD9"/>
    <w:rsid w:val="00FC6F86"/>
    <w:rsid w:val="00FE4288"/>
    <w:rsid w:val="00FE6B98"/>
    <w:rsid w:val="00FF0983"/>
    <w:rsid w:val="00FF40A6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540"/>
  <w15:chartTrackingRefBased/>
  <w15:docId w15:val="{FEDE534D-8D7C-4F9F-ADF4-9AD9A0FF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6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6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3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66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35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AC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A5685"/>
    <w:pPr>
      <w:widowControl w:val="0"/>
      <w:autoSpaceDE w:val="0"/>
      <w:autoSpaceDN w:val="0"/>
      <w:spacing w:after="120" w:line="480" w:lineRule="auto"/>
    </w:pPr>
    <w:rPr>
      <w:rFonts w:eastAsia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A568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D217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41474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41474"/>
    <w:rPr>
      <w:rFonts w:eastAsiaTheme="minorEastAsia"/>
    </w:rPr>
  </w:style>
  <w:style w:type="paragraph" w:styleId="NormalWeb">
    <w:name w:val="Normal (Web)"/>
    <w:basedOn w:val="Normal"/>
    <w:uiPriority w:val="99"/>
    <w:rsid w:val="00275369"/>
    <w:pPr>
      <w:spacing w:before="150" w:after="150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C766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7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160341-10A5-4B04-B035-A1EB4081BFDC}"/>
</file>

<file path=customXml/itemProps2.xml><?xml version="1.0" encoding="utf-8"?>
<ds:datastoreItem xmlns:ds="http://schemas.openxmlformats.org/officeDocument/2006/customXml" ds:itemID="{7CF8673B-2767-4648-8D26-3DD148FEE553}"/>
</file>

<file path=customXml/itemProps3.xml><?xml version="1.0" encoding="utf-8"?>
<ds:datastoreItem xmlns:ds="http://schemas.openxmlformats.org/officeDocument/2006/customXml" ds:itemID="{D830EABE-89CC-46C7-B668-308CE1911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2025-04-14T08:26:00Z</cp:lastPrinted>
  <dcterms:created xsi:type="dcterms:W3CDTF">2025-04-14T04:22:00Z</dcterms:created>
  <dcterms:modified xsi:type="dcterms:W3CDTF">2025-04-14T10:11:00Z</dcterms:modified>
</cp:coreProperties>
</file>